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3E52C" w14:textId="2650F2FD" w:rsidR="00C204CC" w:rsidRPr="00005FF4" w:rsidRDefault="00700EF5" w:rsidP="00700EF5">
      <w:pPr>
        <w:pStyle w:val="3GPPHeader"/>
        <w:spacing w:after="60"/>
        <w:rPr>
          <w:rFonts w:ascii="Arial" w:hAnsi="Arial" w:cs="Arial"/>
          <w:sz w:val="32"/>
          <w:szCs w:val="32"/>
          <w:highlight w:val="yellow"/>
        </w:rPr>
      </w:pPr>
      <w:bookmarkStart w:id="0" w:name="_GoBack"/>
      <w:bookmarkEnd w:id="0"/>
      <w:r w:rsidRPr="00005FF4">
        <w:rPr>
          <w:rFonts w:ascii="Arial" w:hAnsi="Arial" w:cs="Arial"/>
        </w:rPr>
        <w:t>3GPP TSG-RAN WG2 #</w:t>
      </w:r>
      <w:r w:rsidR="006D1E26" w:rsidRPr="00005FF4">
        <w:rPr>
          <w:rFonts w:ascii="Arial" w:hAnsi="Arial" w:cs="Arial"/>
        </w:rPr>
        <w:t>10</w:t>
      </w:r>
      <w:r w:rsidR="007A592D">
        <w:rPr>
          <w:rFonts w:ascii="Arial" w:hAnsi="Arial" w:cs="Arial"/>
        </w:rPr>
        <w:t>1</w:t>
      </w:r>
      <w:r w:rsidRPr="00005FF4">
        <w:rPr>
          <w:rFonts w:ascii="Arial" w:hAnsi="Arial" w:cs="Arial"/>
        </w:rPr>
        <w:tab/>
      </w:r>
      <w:r w:rsidRPr="00490EF5">
        <w:rPr>
          <w:rFonts w:ascii="Arial" w:hAnsi="Arial" w:cs="Arial"/>
          <w:sz w:val="28"/>
          <w:szCs w:val="32"/>
        </w:rPr>
        <w:t>R2-1</w:t>
      </w:r>
      <w:r w:rsidR="007A592D" w:rsidRPr="00490EF5">
        <w:rPr>
          <w:rFonts w:ascii="Arial" w:hAnsi="Arial" w:cs="Arial"/>
          <w:sz w:val="28"/>
          <w:szCs w:val="32"/>
        </w:rPr>
        <w:t>80</w:t>
      </w:r>
      <w:r w:rsidR="00490EF5" w:rsidRPr="00490EF5">
        <w:rPr>
          <w:rFonts w:ascii="Arial" w:hAnsi="Arial" w:cs="Arial"/>
          <w:sz w:val="28"/>
          <w:szCs w:val="32"/>
        </w:rPr>
        <w:t>3066</w:t>
      </w:r>
    </w:p>
    <w:p w14:paraId="063BA261" w14:textId="5D1F0100" w:rsidR="00700EF5" w:rsidRPr="00005FF4" w:rsidRDefault="007A592D" w:rsidP="00700EF5">
      <w:pPr>
        <w:pStyle w:val="3GPPHeader"/>
        <w:rPr>
          <w:rFonts w:ascii="Arial" w:hAnsi="Arial" w:cs="Arial"/>
        </w:rPr>
      </w:pPr>
      <w:r>
        <w:rPr>
          <w:rFonts w:ascii="Arial" w:hAnsi="Arial" w:cs="Arial"/>
        </w:rPr>
        <w:t>Athens</w:t>
      </w:r>
      <w:r w:rsidR="005E03C7" w:rsidRPr="00005FF4">
        <w:rPr>
          <w:rFonts w:ascii="Arial" w:hAnsi="Arial" w:cs="Arial"/>
        </w:rPr>
        <w:t>,</w:t>
      </w:r>
      <w:r>
        <w:rPr>
          <w:rFonts w:ascii="Arial" w:hAnsi="Arial" w:cs="Arial"/>
        </w:rPr>
        <w:t xml:space="preserve"> Greece,</w:t>
      </w:r>
      <w:r w:rsidR="00700EF5" w:rsidRPr="00005FF4">
        <w:rPr>
          <w:rFonts w:ascii="Arial" w:hAnsi="Arial" w:cs="Arial"/>
        </w:rPr>
        <w:t xml:space="preserve"> </w:t>
      </w:r>
      <w:r>
        <w:rPr>
          <w:rFonts w:ascii="Arial" w:hAnsi="Arial" w:cs="Arial"/>
        </w:rPr>
        <w:t>26</w:t>
      </w:r>
      <w:r w:rsidRPr="007A592D">
        <w:rPr>
          <w:rFonts w:ascii="Arial" w:hAnsi="Arial" w:cs="Arial"/>
          <w:vertAlign w:val="superscript"/>
        </w:rPr>
        <w:t>th</w:t>
      </w:r>
      <w:r w:rsidR="00700EF5" w:rsidRPr="00005FF4">
        <w:rPr>
          <w:rFonts w:ascii="Arial" w:hAnsi="Arial" w:cs="Arial"/>
        </w:rPr>
        <w:t xml:space="preserve"> </w:t>
      </w:r>
      <w:r>
        <w:rPr>
          <w:rFonts w:ascii="Arial" w:hAnsi="Arial" w:cs="Arial"/>
        </w:rPr>
        <w:t>February</w:t>
      </w:r>
      <w:r w:rsidR="005E03C7" w:rsidRPr="00005FF4">
        <w:rPr>
          <w:rFonts w:ascii="Arial" w:hAnsi="Arial" w:cs="Arial"/>
        </w:rPr>
        <w:t xml:space="preserve"> </w:t>
      </w:r>
      <w:r w:rsidR="00700EF5" w:rsidRPr="00005FF4">
        <w:rPr>
          <w:rFonts w:ascii="Arial" w:hAnsi="Arial" w:cs="Arial"/>
        </w:rPr>
        <w:t xml:space="preserve">– </w:t>
      </w:r>
      <w:r w:rsidR="00DA170E">
        <w:rPr>
          <w:rFonts w:ascii="Arial" w:hAnsi="Arial" w:cs="Arial"/>
        </w:rPr>
        <w:t>2</w:t>
      </w:r>
      <w:r w:rsidR="00DA170E" w:rsidRPr="00DA170E">
        <w:rPr>
          <w:rFonts w:ascii="Arial" w:hAnsi="Arial" w:cs="Arial"/>
          <w:vertAlign w:val="superscript"/>
        </w:rPr>
        <w:t>nd</w:t>
      </w:r>
      <w:r w:rsidR="00DA170E">
        <w:rPr>
          <w:rFonts w:ascii="Arial" w:hAnsi="Arial" w:cs="Arial"/>
        </w:rPr>
        <w:t xml:space="preserve"> </w:t>
      </w:r>
      <w:r w:rsidR="00DA170E" w:rsidRPr="00005FF4">
        <w:rPr>
          <w:rFonts w:ascii="Arial" w:hAnsi="Arial" w:cs="Arial"/>
        </w:rPr>
        <w:t xml:space="preserve"> </w:t>
      </w:r>
      <w:r>
        <w:rPr>
          <w:rFonts w:ascii="Arial" w:hAnsi="Arial" w:cs="Arial"/>
        </w:rPr>
        <w:t>March 2018</w:t>
      </w:r>
      <w:r w:rsidR="00C204CC" w:rsidRPr="00005FF4">
        <w:rPr>
          <w:rFonts w:ascii="Arial" w:hAnsi="Arial" w:cs="Arial"/>
        </w:rPr>
        <w:tab/>
      </w:r>
      <w:r w:rsidR="007C2654" w:rsidRPr="00490EF5">
        <w:rPr>
          <w:rFonts w:ascii="Arial" w:hAnsi="Arial" w:cs="Arial"/>
        </w:rPr>
        <w:t xml:space="preserve">Revision </w:t>
      </w:r>
      <w:r w:rsidR="00C204CC" w:rsidRPr="00490EF5">
        <w:rPr>
          <w:rFonts w:ascii="Arial" w:hAnsi="Arial" w:cs="Arial"/>
        </w:rPr>
        <w:t>of R2-171</w:t>
      </w:r>
      <w:r w:rsidRPr="00490EF5">
        <w:rPr>
          <w:rFonts w:ascii="Arial" w:hAnsi="Arial" w:cs="Arial"/>
        </w:rPr>
        <w:t>3046</w:t>
      </w:r>
    </w:p>
    <w:p w14:paraId="38D10B1A" w14:textId="77777777" w:rsidR="00E90E49" w:rsidRPr="00005FF4" w:rsidRDefault="00E90E49" w:rsidP="00357380">
      <w:pPr>
        <w:pStyle w:val="3GPPHeader"/>
        <w:rPr>
          <w:rFonts w:ascii="Arial" w:hAnsi="Arial" w:cs="Arial"/>
        </w:rPr>
      </w:pPr>
    </w:p>
    <w:p w14:paraId="46A3B033" w14:textId="7D391C90" w:rsidR="00E90E49" w:rsidRPr="00005FF4" w:rsidRDefault="00E90E49" w:rsidP="00311702">
      <w:pPr>
        <w:pStyle w:val="3GPPHeader"/>
        <w:rPr>
          <w:rFonts w:ascii="Arial" w:hAnsi="Arial" w:cs="Arial"/>
          <w:sz w:val="22"/>
        </w:rPr>
      </w:pPr>
      <w:r w:rsidRPr="00005FF4">
        <w:rPr>
          <w:rFonts w:ascii="Arial" w:hAnsi="Arial" w:cs="Arial"/>
          <w:sz w:val="22"/>
        </w:rPr>
        <w:t>Agenda Item:</w:t>
      </w:r>
      <w:r w:rsidRPr="00005FF4">
        <w:rPr>
          <w:rFonts w:ascii="Arial" w:hAnsi="Arial" w:cs="Arial"/>
          <w:sz w:val="22"/>
        </w:rPr>
        <w:tab/>
      </w:r>
      <w:r w:rsidR="006B0A3A" w:rsidRPr="00005FF4">
        <w:rPr>
          <w:rFonts w:ascii="Arial" w:hAnsi="Arial" w:cs="Arial"/>
          <w:sz w:val="22"/>
        </w:rPr>
        <w:t>9.14.10</w:t>
      </w:r>
    </w:p>
    <w:p w14:paraId="10AB6082" w14:textId="77777777" w:rsidR="00E90E49" w:rsidRPr="00005FF4" w:rsidRDefault="003D3C45" w:rsidP="00F64C2B">
      <w:pPr>
        <w:pStyle w:val="3GPPHeader"/>
        <w:rPr>
          <w:rFonts w:ascii="Arial" w:hAnsi="Arial" w:cs="Arial"/>
          <w:sz w:val="22"/>
        </w:rPr>
      </w:pPr>
      <w:r w:rsidRPr="00005FF4">
        <w:rPr>
          <w:rFonts w:ascii="Arial" w:hAnsi="Arial" w:cs="Arial"/>
          <w:sz w:val="22"/>
        </w:rPr>
        <w:t>Source:</w:t>
      </w:r>
      <w:r w:rsidR="00E90E49" w:rsidRPr="00005FF4">
        <w:rPr>
          <w:rFonts w:ascii="Arial" w:hAnsi="Arial" w:cs="Arial"/>
          <w:sz w:val="22"/>
        </w:rPr>
        <w:tab/>
      </w:r>
      <w:r w:rsidR="00F64C2B" w:rsidRPr="00005FF4">
        <w:rPr>
          <w:rFonts w:ascii="Arial" w:hAnsi="Arial" w:cs="Arial"/>
          <w:sz w:val="22"/>
        </w:rPr>
        <w:t>Ericsson</w:t>
      </w:r>
    </w:p>
    <w:p w14:paraId="19A215C0" w14:textId="13251253" w:rsidR="00E90E49" w:rsidRPr="00005FF4" w:rsidRDefault="003D3C45" w:rsidP="00311702">
      <w:pPr>
        <w:pStyle w:val="3GPPHeader"/>
        <w:rPr>
          <w:rFonts w:ascii="Arial" w:hAnsi="Arial" w:cs="Arial"/>
          <w:sz w:val="22"/>
        </w:rPr>
      </w:pPr>
      <w:r w:rsidRPr="00005FF4">
        <w:rPr>
          <w:rFonts w:ascii="Arial" w:hAnsi="Arial" w:cs="Arial"/>
          <w:sz w:val="22"/>
        </w:rPr>
        <w:t>Title:</w:t>
      </w:r>
      <w:r w:rsidR="00E90E49" w:rsidRPr="00005FF4">
        <w:rPr>
          <w:rFonts w:ascii="Arial" w:hAnsi="Arial" w:cs="Arial"/>
          <w:sz w:val="22"/>
        </w:rPr>
        <w:tab/>
      </w:r>
      <w:r w:rsidR="00C204CC" w:rsidRPr="00005FF4">
        <w:rPr>
          <w:rFonts w:ascii="Arial" w:hAnsi="Arial" w:cs="Arial"/>
          <w:sz w:val="22"/>
        </w:rPr>
        <w:t>Lower power class UE</w:t>
      </w:r>
      <w:r w:rsidR="006B0A3A" w:rsidRPr="00005FF4">
        <w:rPr>
          <w:rFonts w:ascii="Arial" w:hAnsi="Arial" w:cs="Arial"/>
          <w:sz w:val="22"/>
        </w:rPr>
        <w:t xml:space="preserve"> for LTE-MTC</w:t>
      </w:r>
    </w:p>
    <w:p w14:paraId="7A2914E7" w14:textId="4BCEBF8F" w:rsidR="00E90E49" w:rsidRPr="00005FF4" w:rsidRDefault="00E90E49" w:rsidP="00D546FF">
      <w:pPr>
        <w:pStyle w:val="3GPPHeader"/>
        <w:rPr>
          <w:rFonts w:ascii="Arial" w:hAnsi="Arial" w:cs="Arial"/>
          <w:sz w:val="22"/>
        </w:rPr>
      </w:pPr>
      <w:r w:rsidRPr="00005FF4">
        <w:rPr>
          <w:rFonts w:ascii="Arial" w:hAnsi="Arial" w:cs="Arial"/>
          <w:sz w:val="22"/>
        </w:rPr>
        <w:t>Document for:</w:t>
      </w:r>
      <w:r w:rsidRPr="00005FF4">
        <w:rPr>
          <w:rFonts w:ascii="Arial" w:hAnsi="Arial" w:cs="Arial"/>
          <w:sz w:val="22"/>
        </w:rPr>
        <w:tab/>
        <w:t>Decision</w:t>
      </w:r>
    </w:p>
    <w:p w14:paraId="6C748787" w14:textId="77777777" w:rsidR="00C204CC" w:rsidRDefault="00C204CC" w:rsidP="00C204CC">
      <w:pPr>
        <w:pStyle w:val="Heading1"/>
      </w:pPr>
      <w:r w:rsidRPr="00CE0424">
        <w:t>Introduction</w:t>
      </w:r>
    </w:p>
    <w:p w14:paraId="75CD805E" w14:textId="77777777" w:rsidR="007A592D" w:rsidRDefault="007A592D" w:rsidP="00C204CC">
      <w:pPr>
        <w:rPr>
          <w:rFonts w:ascii="Arial" w:hAnsi="Arial" w:cs="Arial"/>
          <w:sz w:val="20"/>
          <w:lang w:eastAsia="fi-FI"/>
        </w:rPr>
      </w:pPr>
    </w:p>
    <w:p w14:paraId="4D803769" w14:textId="3C0DBB0C" w:rsidR="00C204CC" w:rsidRPr="00005FF4" w:rsidRDefault="00C204CC" w:rsidP="00C204CC">
      <w:pPr>
        <w:rPr>
          <w:rFonts w:ascii="Arial" w:hAnsi="Arial" w:cs="Arial"/>
          <w:sz w:val="20"/>
          <w:lang w:eastAsia="fi-FI"/>
        </w:rPr>
      </w:pPr>
      <w:r w:rsidRPr="00005FF4">
        <w:rPr>
          <w:rFonts w:ascii="Arial" w:hAnsi="Arial" w:cs="Arial"/>
          <w:sz w:val="20"/>
          <w:lang w:eastAsia="fi-FI"/>
        </w:rPr>
        <w:t>In the work item description for “Even further enhancement MTC for LTE”, one of the objectives listed is:</w:t>
      </w:r>
    </w:p>
    <w:p w14:paraId="4ADA8A3D" w14:textId="77777777" w:rsidR="00C204CC" w:rsidRPr="00005FF4" w:rsidRDefault="00C204CC" w:rsidP="00C204CC">
      <w:pPr>
        <w:numPr>
          <w:ilvl w:val="0"/>
          <w:numId w:val="16"/>
        </w:numPr>
        <w:spacing w:after="0"/>
        <w:ind w:left="714" w:hanging="357"/>
        <w:rPr>
          <w:rFonts w:ascii="Arial" w:hAnsi="Arial" w:cs="Arial"/>
          <w:sz w:val="20"/>
          <w:lang w:eastAsia="ja-JP"/>
        </w:rPr>
      </w:pPr>
      <w:r w:rsidRPr="00005FF4">
        <w:rPr>
          <w:rFonts w:ascii="Arial" w:hAnsi="Arial" w:cs="Arial"/>
          <w:sz w:val="20"/>
          <w:lang w:eastAsia="ja-JP"/>
        </w:rPr>
        <w:t xml:space="preserve">Lower UE power class </w:t>
      </w:r>
      <w:r w:rsidRPr="00005FF4">
        <w:rPr>
          <w:rFonts w:ascii="Arial" w:hAnsi="Arial" w:cs="Arial"/>
          <w:color w:val="808080"/>
          <w:sz w:val="20"/>
          <w:lang w:eastAsia="ja-JP"/>
        </w:rPr>
        <w:t>[RAN4 lead, RAN2]</w:t>
      </w:r>
    </w:p>
    <w:p w14:paraId="3CF630DC" w14:textId="4314E8A9" w:rsidR="00C204CC" w:rsidRPr="00005FF4" w:rsidRDefault="00C204CC" w:rsidP="00C204CC">
      <w:pPr>
        <w:numPr>
          <w:ilvl w:val="1"/>
          <w:numId w:val="16"/>
        </w:numPr>
        <w:spacing w:after="180"/>
        <w:rPr>
          <w:rFonts w:ascii="Arial" w:hAnsi="Arial" w:cs="Arial"/>
          <w:sz w:val="20"/>
          <w:lang w:eastAsia="ja-JP"/>
        </w:rPr>
      </w:pPr>
      <w:r w:rsidRPr="00005FF4">
        <w:rPr>
          <w:rFonts w:ascii="Arial" w:hAnsi="Arial" w:cs="Arial"/>
          <w:sz w:val="20"/>
          <w:lang w:eastAsia="ja-JP"/>
        </w:rPr>
        <w:t>Evaluate and, if appropriate, specify new UE power class(es) and signaling support without physical layer changes, to support lower maximum transmit power with appropriate MCL relaxations.</w:t>
      </w:r>
    </w:p>
    <w:p w14:paraId="6A4C71B5" w14:textId="7967BD2A" w:rsidR="009A7F62" w:rsidRDefault="00C204CC" w:rsidP="009A7F62">
      <w:pPr>
        <w:pStyle w:val="TOC1"/>
        <w:ind w:left="0" w:firstLine="0"/>
        <w:rPr>
          <w:lang w:eastAsia="ja-JP"/>
        </w:rPr>
      </w:pPr>
      <w:r w:rsidRPr="00010459">
        <w:rPr>
          <w:b w:val="0"/>
          <w:lang w:eastAsia="ja-JP"/>
        </w:rPr>
        <w:t>RAN4 is proposin</w:t>
      </w:r>
      <w:r w:rsidRPr="00503144">
        <w:rPr>
          <w:b w:val="0"/>
          <w:lang w:eastAsia="ja-JP"/>
        </w:rPr>
        <w:t xml:space="preserve">g to add class of BL UE with Pmax = 14 dBm in their LS </w:t>
      </w:r>
      <w:r w:rsidRPr="006B0A3A">
        <w:rPr>
          <w:b w:val="0"/>
          <w:lang w:eastAsia="ja-JP"/>
        </w:rPr>
        <w:t>R4-1708835</w:t>
      </w:r>
      <w:r w:rsidRPr="00503144">
        <w:rPr>
          <w:b w:val="0"/>
          <w:lang w:eastAsia="ja-JP"/>
        </w:rPr>
        <w:t xml:space="preserve"> </w:t>
      </w:r>
      <w:r w:rsidRPr="00503144">
        <w:rPr>
          <w:b w:val="0"/>
          <w:lang w:eastAsia="ja-JP"/>
        </w:rPr>
        <w:fldChar w:fldCharType="begin"/>
      </w:r>
      <w:r w:rsidRPr="00503144">
        <w:rPr>
          <w:b w:val="0"/>
          <w:lang w:eastAsia="ja-JP"/>
        </w:rPr>
        <w:instrText xml:space="preserve"> REF _Ref494043090 \n \h  \* MERGEFORMAT </w:instrText>
      </w:r>
      <w:r w:rsidRPr="00503144">
        <w:rPr>
          <w:b w:val="0"/>
          <w:lang w:eastAsia="ja-JP"/>
        </w:rPr>
      </w:r>
      <w:r w:rsidRPr="00503144">
        <w:rPr>
          <w:b w:val="0"/>
          <w:lang w:eastAsia="ja-JP"/>
        </w:rPr>
        <w:fldChar w:fldCharType="separate"/>
      </w:r>
      <w:r w:rsidRPr="00503144">
        <w:rPr>
          <w:b w:val="0"/>
          <w:lang w:eastAsia="ja-JP"/>
        </w:rPr>
        <w:t>[1]</w:t>
      </w:r>
      <w:r w:rsidRPr="00503144">
        <w:rPr>
          <w:b w:val="0"/>
          <w:lang w:eastAsia="ja-JP"/>
        </w:rPr>
        <w:fldChar w:fldCharType="end"/>
      </w:r>
      <w:r w:rsidR="009A7F62">
        <w:rPr>
          <w:b w:val="0"/>
          <w:lang w:eastAsia="ja-JP"/>
        </w:rPr>
        <w:t xml:space="preserve"> to RAN2. RAN2 is </w:t>
      </w:r>
      <w:r w:rsidRPr="00503144">
        <w:rPr>
          <w:b w:val="0"/>
          <w:lang w:eastAsia="ja-JP"/>
        </w:rPr>
        <w:t xml:space="preserve">asked to take the following into account in </w:t>
      </w:r>
      <w:r w:rsidRPr="00503144">
        <w:rPr>
          <w:b w:val="0"/>
          <w:lang w:eastAsia="ja-JP"/>
        </w:rPr>
        <w:fldChar w:fldCharType="begin"/>
      </w:r>
      <w:r w:rsidRPr="00503144">
        <w:rPr>
          <w:b w:val="0"/>
          <w:lang w:eastAsia="ja-JP"/>
        </w:rPr>
        <w:instrText xml:space="preserve"> REF _Ref494043090 \n \h  \* MERGEFORMAT </w:instrText>
      </w:r>
      <w:r w:rsidRPr="00503144">
        <w:rPr>
          <w:b w:val="0"/>
          <w:lang w:eastAsia="ja-JP"/>
        </w:rPr>
      </w:r>
      <w:r w:rsidRPr="00503144">
        <w:rPr>
          <w:b w:val="0"/>
          <w:lang w:eastAsia="ja-JP"/>
        </w:rPr>
        <w:fldChar w:fldCharType="separate"/>
      </w:r>
      <w:r w:rsidRPr="00503144">
        <w:rPr>
          <w:b w:val="0"/>
          <w:lang w:eastAsia="ja-JP"/>
        </w:rPr>
        <w:t>[1]</w:t>
      </w:r>
      <w:r w:rsidRPr="00503144">
        <w:rPr>
          <w:b w:val="0"/>
          <w:lang w:eastAsia="ja-JP"/>
        </w:rPr>
        <w:fldChar w:fldCharType="end"/>
      </w:r>
      <w:r>
        <w:rPr>
          <w:lang w:eastAsia="ja-JP"/>
        </w:rPr>
        <w:t xml:space="preserve">: </w:t>
      </w:r>
    </w:p>
    <w:p w14:paraId="4BBD3493" w14:textId="2139AFCD" w:rsidR="00C204CC" w:rsidRPr="00503144" w:rsidRDefault="00C204CC" w:rsidP="009A7F62">
      <w:pPr>
        <w:pStyle w:val="TOC1"/>
        <w:numPr>
          <w:ilvl w:val="0"/>
          <w:numId w:val="18"/>
        </w:numPr>
        <w:rPr>
          <w:rFonts w:ascii="Calibri" w:eastAsia="DengXian" w:hAnsi="Calibri"/>
          <w:b w:val="0"/>
          <w:sz w:val="22"/>
          <w:lang w:eastAsia="sv-SE"/>
        </w:rPr>
      </w:pPr>
      <w:r w:rsidRPr="00503144">
        <w:rPr>
          <w:b w:val="0"/>
        </w:rPr>
        <w:t>The cell selection threshold should be possible to compensate for a lower power class UE</w:t>
      </w:r>
    </w:p>
    <w:p w14:paraId="3496BE46" w14:textId="77777777" w:rsidR="00C204CC" w:rsidRPr="00C4081A" w:rsidRDefault="00C204CC" w:rsidP="00C204CC">
      <w:pPr>
        <w:pStyle w:val="TOC1"/>
        <w:numPr>
          <w:ilvl w:val="0"/>
          <w:numId w:val="18"/>
        </w:numPr>
        <w:rPr>
          <w:rFonts w:ascii="Calibri" w:eastAsia="DengXian" w:hAnsi="Calibri"/>
          <w:b w:val="0"/>
          <w:sz w:val="22"/>
          <w:lang w:eastAsia="sv-SE"/>
        </w:rPr>
      </w:pPr>
      <w:r w:rsidRPr="00C4081A">
        <w:rPr>
          <w:b w:val="0"/>
        </w:rPr>
        <w:t>It should be possible to prevent the lower power class UE from using certain PRACH CE levels</w:t>
      </w:r>
    </w:p>
    <w:p w14:paraId="160E593A" w14:textId="77777777" w:rsidR="00C204CC" w:rsidRPr="00782A1D" w:rsidRDefault="00C204CC" w:rsidP="00C204CC">
      <w:pPr>
        <w:pStyle w:val="TOC1"/>
        <w:numPr>
          <w:ilvl w:val="0"/>
          <w:numId w:val="18"/>
        </w:numPr>
        <w:rPr>
          <w:rFonts w:ascii="Calibri" w:eastAsia="DengXian" w:hAnsi="Calibri"/>
          <w:b w:val="0"/>
          <w:sz w:val="22"/>
          <w:lang w:eastAsia="sv-SE"/>
        </w:rPr>
      </w:pPr>
      <w:r w:rsidRPr="00C4081A">
        <w:rPr>
          <w:b w:val="0"/>
        </w:rPr>
        <w:t>The RSRP thresholds for PRACH CE level selection should be possible to compensate for a lower power class UE</w:t>
      </w:r>
    </w:p>
    <w:p w14:paraId="3F81B8B9" w14:textId="77777777" w:rsidR="00C204CC" w:rsidRPr="00C4081A" w:rsidRDefault="00C204CC" w:rsidP="00C204CC">
      <w:pPr>
        <w:pStyle w:val="TOC1"/>
        <w:ind w:left="1440" w:firstLine="0"/>
        <w:rPr>
          <w:rFonts w:ascii="Calibri" w:eastAsia="DengXian" w:hAnsi="Calibri"/>
          <w:b w:val="0"/>
          <w:sz w:val="22"/>
          <w:lang w:eastAsia="sv-SE"/>
        </w:rPr>
      </w:pPr>
    </w:p>
    <w:p w14:paraId="6E9862F4" w14:textId="77777777" w:rsidR="00C204CC" w:rsidRPr="00DB7D4A" w:rsidRDefault="00C204CC" w:rsidP="00C204CC">
      <w:pPr>
        <w:spacing w:after="180"/>
        <w:rPr>
          <w:rFonts w:ascii="Arial" w:hAnsi="Arial" w:cs="Arial"/>
          <w:sz w:val="20"/>
          <w:lang w:eastAsia="ja-JP"/>
        </w:rPr>
      </w:pPr>
      <w:r w:rsidRPr="00DB7D4A">
        <w:rPr>
          <w:rFonts w:ascii="Arial" w:hAnsi="Arial" w:cs="Arial"/>
          <w:sz w:val="20"/>
          <w:lang w:eastAsia="ja-JP"/>
        </w:rPr>
        <w:t>And the following action:</w:t>
      </w:r>
    </w:p>
    <w:p w14:paraId="67190AFF" w14:textId="5C1D8209" w:rsidR="00C204CC" w:rsidRPr="00DB7D4A" w:rsidRDefault="00C204CC" w:rsidP="006B0A3A">
      <w:pPr>
        <w:ind w:left="567"/>
        <w:rPr>
          <w:rFonts w:ascii="Arial" w:hAnsi="Arial" w:cs="Arial"/>
          <w:sz w:val="20"/>
          <w:lang w:eastAsia="ja-JP"/>
        </w:rPr>
      </w:pPr>
      <w:r w:rsidRPr="00DB7D4A">
        <w:rPr>
          <w:rFonts w:ascii="Arial" w:hAnsi="Arial" w:cs="Arial"/>
          <w:color w:val="000000"/>
          <w:sz w:val="20"/>
        </w:rPr>
        <w:t>RAN4 respectfully request RAN1 and RAN2 to consider appropriate signalling and specification changes for this new UE power class and the system operations mentioned above.</w:t>
      </w:r>
    </w:p>
    <w:p w14:paraId="46C7C941" w14:textId="77777777" w:rsidR="00C204CC" w:rsidRPr="00DB7D4A" w:rsidRDefault="00C204CC" w:rsidP="00C204CC">
      <w:pPr>
        <w:rPr>
          <w:rFonts w:ascii="Arial" w:hAnsi="Arial" w:cs="Arial"/>
          <w:sz w:val="20"/>
        </w:rPr>
      </w:pPr>
      <w:r w:rsidRPr="00DB7D4A">
        <w:rPr>
          <w:rFonts w:ascii="Arial" w:hAnsi="Arial" w:cs="Arial"/>
          <w:sz w:val="20"/>
        </w:rPr>
        <w:t>In this contribution, we propose the signalling and specification changes from RAN2 perspective to specify 14 dBm power class UE for eMTC, along the lines of earlier work conducted for Rel-14 14 dB dBm UE power class for NB-IoT.</w:t>
      </w:r>
    </w:p>
    <w:p w14:paraId="79809CAD" w14:textId="70A6B70C" w:rsidR="00C204CC" w:rsidRPr="00DB7D4A" w:rsidRDefault="00C204CC" w:rsidP="00C204CC">
      <w:pPr>
        <w:rPr>
          <w:rFonts w:ascii="Arial" w:hAnsi="Arial" w:cs="Arial"/>
          <w:sz w:val="20"/>
        </w:rPr>
      </w:pPr>
      <w:r w:rsidRPr="00DB7D4A">
        <w:rPr>
          <w:rFonts w:ascii="Arial" w:hAnsi="Arial" w:cs="Arial"/>
          <w:sz w:val="20"/>
        </w:rPr>
        <w:t xml:space="preserve">This paper is a </w:t>
      </w:r>
      <w:r w:rsidR="007C2654">
        <w:rPr>
          <w:rFonts w:ascii="Arial" w:hAnsi="Arial" w:cs="Arial"/>
          <w:sz w:val="20"/>
        </w:rPr>
        <w:t>revision</w:t>
      </w:r>
      <w:r w:rsidR="007C2654" w:rsidRPr="00DB7D4A">
        <w:rPr>
          <w:rFonts w:ascii="Arial" w:hAnsi="Arial" w:cs="Arial"/>
          <w:sz w:val="20"/>
        </w:rPr>
        <w:t xml:space="preserve"> </w:t>
      </w:r>
      <w:r w:rsidRPr="00DB7D4A">
        <w:rPr>
          <w:rFonts w:ascii="Arial" w:hAnsi="Arial" w:cs="Arial"/>
          <w:sz w:val="20"/>
        </w:rPr>
        <w:t>of R2-</w:t>
      </w:r>
      <w:r w:rsidR="007A592D" w:rsidRPr="00DB7D4A">
        <w:rPr>
          <w:rFonts w:ascii="Arial" w:hAnsi="Arial" w:cs="Arial"/>
          <w:sz w:val="20"/>
        </w:rPr>
        <w:t>171</w:t>
      </w:r>
      <w:r w:rsidR="007A592D">
        <w:rPr>
          <w:rFonts w:ascii="Arial" w:hAnsi="Arial" w:cs="Arial"/>
          <w:sz w:val="20"/>
        </w:rPr>
        <w:t>3046</w:t>
      </w:r>
      <w:r w:rsidRPr="00DB7D4A">
        <w:rPr>
          <w:rFonts w:ascii="Arial" w:hAnsi="Arial" w:cs="Arial"/>
          <w:sz w:val="20"/>
        </w:rPr>
        <w:t>.</w:t>
      </w:r>
      <w:r w:rsidR="007C2654">
        <w:rPr>
          <w:rFonts w:ascii="Arial" w:hAnsi="Arial" w:cs="Arial"/>
          <w:sz w:val="20"/>
        </w:rPr>
        <w:t xml:space="preserve"> The structure has been updated and part of the text has been moved to new Section 2.5 with addition</w:t>
      </w:r>
      <w:r w:rsidR="00487025">
        <w:rPr>
          <w:rFonts w:ascii="Arial" w:hAnsi="Arial" w:cs="Arial"/>
          <w:sz w:val="20"/>
        </w:rPr>
        <w:t>s.</w:t>
      </w:r>
    </w:p>
    <w:p w14:paraId="56077F6C" w14:textId="77777777" w:rsidR="00C204CC" w:rsidRDefault="00C204CC" w:rsidP="00C204CC">
      <w:pPr>
        <w:pStyle w:val="Heading1"/>
        <w:numPr>
          <w:ilvl w:val="0"/>
          <w:numId w:val="17"/>
        </w:numPr>
      </w:pPr>
      <w:bookmarkStart w:id="1" w:name="_Ref178064866"/>
      <w:r w:rsidRPr="00CE0424">
        <w:lastRenderedPageBreak/>
        <w:t>Discussion</w:t>
      </w:r>
      <w:bookmarkEnd w:id="1"/>
    </w:p>
    <w:p w14:paraId="78B045B2" w14:textId="77777777" w:rsidR="00C204CC" w:rsidRPr="004E73DD" w:rsidRDefault="00C204CC" w:rsidP="00C204CC">
      <w:pPr>
        <w:pStyle w:val="Heading2"/>
      </w:pPr>
      <w:r>
        <w:t>Background</w:t>
      </w:r>
    </w:p>
    <w:p w14:paraId="1D6EBA59" w14:textId="2BC3D4C7" w:rsidR="00C204CC" w:rsidRPr="00005FF4" w:rsidRDefault="00C204CC" w:rsidP="00C204CC">
      <w:pPr>
        <w:rPr>
          <w:rFonts w:ascii="Arial" w:hAnsi="Arial" w:cs="Arial"/>
          <w:sz w:val="20"/>
          <w:szCs w:val="20"/>
        </w:rPr>
      </w:pPr>
      <w:r w:rsidRPr="00005FF4">
        <w:rPr>
          <w:rFonts w:ascii="Arial" w:hAnsi="Arial" w:cs="Arial"/>
          <w:sz w:val="20"/>
          <w:szCs w:val="20"/>
        </w:rPr>
        <w:t>In Rel-13</w:t>
      </w:r>
      <w:r w:rsidR="00F545BF">
        <w:rPr>
          <w:rFonts w:ascii="Arial" w:hAnsi="Arial" w:cs="Arial"/>
          <w:sz w:val="20"/>
          <w:szCs w:val="20"/>
        </w:rPr>
        <w:t>/14</w:t>
      </w:r>
      <w:r w:rsidRPr="00005FF4">
        <w:rPr>
          <w:rFonts w:ascii="Arial" w:hAnsi="Arial" w:cs="Arial"/>
          <w:sz w:val="20"/>
          <w:szCs w:val="20"/>
        </w:rPr>
        <w:t xml:space="preserve"> 23 dBm (Class 3) and 20 dBm (Class 5) power classes are defined for Cat M1 and M2 UEs (Table 6.2.2E-1 in 36.101). The 23 dBm power class is applicable for all supported bands</w:t>
      </w:r>
      <w:r w:rsidRPr="00005FF4">
        <w:rPr>
          <w:rStyle w:val="FootnoteReference"/>
          <w:rFonts w:ascii="Arial" w:hAnsi="Arial" w:cs="Arial"/>
          <w:sz w:val="20"/>
          <w:szCs w:val="20"/>
        </w:rPr>
        <w:footnoteReference w:id="1"/>
      </w:r>
      <w:r w:rsidRPr="00005FF4">
        <w:rPr>
          <w:rFonts w:ascii="Arial" w:hAnsi="Arial" w:cs="Arial"/>
          <w:sz w:val="20"/>
          <w:szCs w:val="20"/>
        </w:rPr>
        <w:t xml:space="preserve"> of the UE, unless the UE indicates support of 20 dBm for a band (</w:t>
      </w:r>
      <w:r w:rsidRPr="00005FF4">
        <w:rPr>
          <w:rFonts w:ascii="Arial" w:hAnsi="Arial" w:cs="Arial"/>
          <w:i/>
          <w:sz w:val="20"/>
          <w:szCs w:val="20"/>
        </w:rPr>
        <w:t>ue-P</w:t>
      </w:r>
      <w:r w:rsidRPr="00005FF4">
        <w:rPr>
          <w:rFonts w:ascii="Arial" w:hAnsi="Arial" w:cs="Arial"/>
          <w:i/>
          <w:iCs/>
          <w:sz w:val="20"/>
          <w:szCs w:val="20"/>
        </w:rPr>
        <w:t xml:space="preserve">owerClass-5 </w:t>
      </w:r>
      <w:r w:rsidRPr="00005FF4">
        <w:rPr>
          <w:rFonts w:ascii="Arial" w:hAnsi="Arial" w:cs="Arial"/>
          <w:iCs/>
          <w:sz w:val="20"/>
          <w:szCs w:val="20"/>
        </w:rPr>
        <w:t>field</w:t>
      </w:r>
      <w:r w:rsidRPr="00005FF4">
        <w:rPr>
          <w:rFonts w:ascii="Arial" w:hAnsi="Arial" w:cs="Arial"/>
          <w:i/>
          <w:iCs/>
          <w:sz w:val="20"/>
          <w:szCs w:val="20"/>
        </w:rPr>
        <w:t xml:space="preserve"> </w:t>
      </w:r>
      <w:r w:rsidRPr="00005FF4">
        <w:rPr>
          <w:rFonts w:ascii="Arial" w:hAnsi="Arial" w:cs="Arial"/>
          <w:iCs/>
          <w:sz w:val="20"/>
          <w:szCs w:val="20"/>
        </w:rPr>
        <w:t xml:space="preserve">in </w:t>
      </w:r>
      <w:r w:rsidRPr="00005FF4">
        <w:rPr>
          <w:rFonts w:ascii="Arial" w:hAnsi="Arial" w:cs="Arial"/>
          <w:i/>
          <w:iCs/>
          <w:sz w:val="20"/>
          <w:szCs w:val="20"/>
        </w:rPr>
        <w:t xml:space="preserve">UE-EUTRA-Capability </w:t>
      </w:r>
      <w:r w:rsidRPr="00005FF4">
        <w:rPr>
          <w:rFonts w:ascii="Arial" w:hAnsi="Arial" w:cs="Arial"/>
          <w:iCs/>
          <w:sz w:val="20"/>
          <w:szCs w:val="20"/>
        </w:rPr>
        <w:t>IE</w:t>
      </w:r>
      <w:r w:rsidRPr="00005FF4">
        <w:rPr>
          <w:rFonts w:ascii="Arial" w:hAnsi="Arial" w:cs="Arial"/>
          <w:sz w:val="20"/>
          <w:szCs w:val="20"/>
        </w:rPr>
        <w:t xml:space="preserve">). For some bands it may be costlier to support a low power class. </w:t>
      </w:r>
    </w:p>
    <w:p w14:paraId="38A3A768" w14:textId="4A2EBA3E" w:rsidR="00C204CC" w:rsidRPr="00005FF4" w:rsidRDefault="00C204CC" w:rsidP="00C204CC">
      <w:pPr>
        <w:rPr>
          <w:rFonts w:ascii="Arial" w:hAnsi="Arial" w:cs="Arial"/>
          <w:sz w:val="20"/>
          <w:szCs w:val="20"/>
        </w:rPr>
      </w:pPr>
      <w:r w:rsidRPr="00005FF4">
        <w:rPr>
          <w:rFonts w:ascii="Arial" w:hAnsi="Arial" w:cs="Arial"/>
          <w:sz w:val="20"/>
          <w:szCs w:val="20"/>
        </w:rPr>
        <w:t xml:space="preserve">The original target for eMTC was to provide up to 18 dB MCL improvement for 20 dBm UEs, depending on the channel, compared to baseline Cat-1 UE </w:t>
      </w:r>
      <w:r w:rsidRPr="00005FF4">
        <w:rPr>
          <w:rFonts w:ascii="Arial" w:hAnsi="Arial" w:cs="Arial"/>
          <w:sz w:val="20"/>
          <w:szCs w:val="20"/>
        </w:rPr>
        <w:fldChar w:fldCharType="begin"/>
      </w:r>
      <w:r w:rsidRPr="00005FF4">
        <w:rPr>
          <w:rFonts w:ascii="Arial" w:hAnsi="Arial" w:cs="Arial"/>
          <w:sz w:val="20"/>
          <w:szCs w:val="20"/>
        </w:rPr>
        <w:instrText xml:space="preserve"> REF _Ref490173877 \r \h </w:instrText>
      </w:r>
      <w:r w:rsidR="00005FF4" w:rsidRPr="00005FF4">
        <w:rPr>
          <w:rFonts w:ascii="Arial" w:hAnsi="Arial" w:cs="Arial"/>
          <w:sz w:val="20"/>
          <w:szCs w:val="20"/>
        </w:rPr>
        <w:instrText xml:space="preserve"> \* MERGEFORMAT </w:instrText>
      </w:r>
      <w:r w:rsidRPr="00005FF4">
        <w:rPr>
          <w:rFonts w:ascii="Arial" w:hAnsi="Arial" w:cs="Arial"/>
          <w:sz w:val="20"/>
          <w:szCs w:val="20"/>
        </w:rPr>
      </w:r>
      <w:r w:rsidRPr="00005FF4">
        <w:rPr>
          <w:rFonts w:ascii="Arial" w:hAnsi="Arial" w:cs="Arial"/>
          <w:sz w:val="20"/>
          <w:szCs w:val="20"/>
        </w:rPr>
        <w:fldChar w:fldCharType="separate"/>
      </w:r>
      <w:r w:rsidRPr="00005FF4">
        <w:rPr>
          <w:rFonts w:ascii="Arial" w:hAnsi="Arial" w:cs="Arial"/>
          <w:sz w:val="20"/>
          <w:szCs w:val="20"/>
        </w:rPr>
        <w:t>[1]</w:t>
      </w:r>
      <w:r w:rsidRPr="00005FF4">
        <w:rPr>
          <w:rFonts w:ascii="Arial" w:hAnsi="Arial" w:cs="Arial"/>
          <w:sz w:val="20"/>
          <w:szCs w:val="20"/>
        </w:rPr>
        <w:fldChar w:fldCharType="end"/>
      </w:r>
      <w:r w:rsidRPr="00005FF4">
        <w:rPr>
          <w:rFonts w:ascii="Arial" w:hAnsi="Arial" w:cs="Arial"/>
          <w:sz w:val="20"/>
          <w:szCs w:val="20"/>
        </w:rPr>
        <w:t xml:space="preserve">. The </w:t>
      </w:r>
      <w:r w:rsidR="00666D91">
        <w:rPr>
          <w:rFonts w:ascii="Arial" w:hAnsi="Arial" w:cs="Arial"/>
          <w:sz w:val="20"/>
          <w:szCs w:val="20"/>
        </w:rPr>
        <w:t>coupling loss(</w:t>
      </w:r>
      <w:r w:rsidRPr="00005FF4">
        <w:rPr>
          <w:rFonts w:ascii="Arial" w:hAnsi="Arial" w:cs="Arial"/>
          <w:sz w:val="20"/>
          <w:szCs w:val="20"/>
        </w:rPr>
        <w:t>CL</w:t>
      </w:r>
      <w:r w:rsidR="00666D91">
        <w:rPr>
          <w:rFonts w:ascii="Arial" w:hAnsi="Arial" w:cs="Arial"/>
          <w:sz w:val="20"/>
          <w:szCs w:val="20"/>
        </w:rPr>
        <w:t>)</w:t>
      </w:r>
      <w:r w:rsidRPr="00005FF4">
        <w:rPr>
          <w:rFonts w:ascii="Arial" w:hAnsi="Arial" w:cs="Arial"/>
          <w:sz w:val="20"/>
          <w:szCs w:val="20"/>
        </w:rPr>
        <w:t xml:space="preserve"> is the total attenuation between the transmit and receive antenna ports, including things such as antenna gains, path loss, shadowing, etc. The </w:t>
      </w:r>
      <w:r w:rsidR="00666D91">
        <w:rPr>
          <w:rFonts w:ascii="Arial" w:hAnsi="Arial" w:cs="Arial"/>
          <w:sz w:val="20"/>
          <w:szCs w:val="20"/>
        </w:rPr>
        <w:t>maximum coupling loss (</w:t>
      </w:r>
      <w:r w:rsidRPr="00005FF4">
        <w:rPr>
          <w:rFonts w:ascii="Arial" w:hAnsi="Arial" w:cs="Arial"/>
          <w:sz w:val="20"/>
          <w:szCs w:val="20"/>
        </w:rPr>
        <w:t>MCL</w:t>
      </w:r>
      <w:r w:rsidR="00666D91">
        <w:rPr>
          <w:rFonts w:ascii="Arial" w:hAnsi="Arial" w:cs="Arial"/>
          <w:sz w:val="20"/>
          <w:szCs w:val="20"/>
        </w:rPr>
        <w:t>)</w:t>
      </w:r>
      <w:r w:rsidRPr="00005FF4">
        <w:rPr>
          <w:rFonts w:ascii="Arial" w:hAnsi="Arial" w:cs="Arial"/>
          <w:sz w:val="20"/>
          <w:szCs w:val="20"/>
        </w:rPr>
        <w:t xml:space="preserve"> can be used as an indication of the potential coverage that can be achieved</w:t>
      </w:r>
      <w:r w:rsidR="00666D91">
        <w:rPr>
          <w:rFonts w:ascii="Arial" w:hAnsi="Arial" w:cs="Arial"/>
          <w:sz w:val="20"/>
          <w:szCs w:val="20"/>
        </w:rPr>
        <w:t xml:space="preserve"> in a cell</w:t>
      </w:r>
      <w:r w:rsidRPr="00005FF4">
        <w:rPr>
          <w:rFonts w:ascii="Arial" w:hAnsi="Arial" w:cs="Arial"/>
          <w:sz w:val="20"/>
          <w:szCs w:val="20"/>
        </w:rPr>
        <w:t>.</w:t>
      </w:r>
    </w:p>
    <w:p w14:paraId="795A18AB" w14:textId="779D4488" w:rsidR="00C204CC" w:rsidRPr="00005FF4" w:rsidRDefault="00C204CC" w:rsidP="00C204CC">
      <w:pPr>
        <w:rPr>
          <w:rFonts w:ascii="Arial" w:hAnsi="Arial" w:cs="Arial"/>
          <w:sz w:val="20"/>
          <w:szCs w:val="20"/>
        </w:rPr>
      </w:pPr>
      <w:r w:rsidRPr="00005FF4">
        <w:rPr>
          <w:rFonts w:ascii="Arial" w:hAnsi="Arial" w:cs="Arial"/>
          <w:sz w:val="20"/>
          <w:szCs w:val="20"/>
        </w:rPr>
        <w:t>In general, the uplink and downlink may not be reciprocal in the sense that for UEs supporting lower UL transmit power the uplink will stop working earlier compared to downlink, although it is possible to configure networks in a way that UL/DL transmissions are balanced and stop working at the same time at cell edge. When different power class UEs operate in the same network or cell the effect is intensified, that is, the UL transmissions of reduced power class UEs will stop working earlier compared to higher power class UEs. Same effect can somewhat affect the downlink transmissions as well, as the acknowledgements in uplink would suffer from the lower maximum transmission power. This effect is already present between the already specified 23 dBm and 20 dBm UEs, but if an even lower power class UE is specified the effect will be quantitatively larger</w:t>
      </w:r>
      <w:r w:rsidR="00916D68">
        <w:rPr>
          <w:rFonts w:ascii="Arial" w:hAnsi="Arial" w:cs="Arial"/>
          <w:sz w:val="20"/>
          <w:szCs w:val="20"/>
        </w:rPr>
        <w:t>.</w:t>
      </w:r>
    </w:p>
    <w:p w14:paraId="10715ACD" w14:textId="7445DBED" w:rsidR="00C204CC" w:rsidRPr="00005FF4" w:rsidRDefault="00C204CC" w:rsidP="00C204CC">
      <w:pPr>
        <w:rPr>
          <w:rFonts w:ascii="Arial" w:hAnsi="Arial" w:cs="Arial"/>
          <w:sz w:val="20"/>
          <w:szCs w:val="20"/>
        </w:rPr>
      </w:pPr>
      <w:r w:rsidRPr="00005FF4">
        <w:rPr>
          <w:rFonts w:ascii="Arial" w:hAnsi="Arial" w:cs="Arial"/>
          <w:sz w:val="20"/>
          <w:szCs w:val="20"/>
        </w:rPr>
        <w:t xml:space="preserve">The work item is RAN4 lead, and RAN4 is proposing a 14 dBm power class for eMTC </w:t>
      </w:r>
      <w:r w:rsidRPr="00005FF4">
        <w:rPr>
          <w:rFonts w:ascii="Arial" w:hAnsi="Arial" w:cs="Arial"/>
          <w:sz w:val="20"/>
          <w:szCs w:val="20"/>
        </w:rPr>
        <w:fldChar w:fldCharType="begin"/>
      </w:r>
      <w:r w:rsidRPr="00005FF4">
        <w:rPr>
          <w:rFonts w:ascii="Arial" w:hAnsi="Arial" w:cs="Arial"/>
          <w:sz w:val="20"/>
          <w:szCs w:val="20"/>
        </w:rPr>
        <w:instrText xml:space="preserve"> REF _Ref494043090 \n \h </w:instrText>
      </w:r>
      <w:r w:rsidR="00005FF4" w:rsidRPr="00005FF4">
        <w:rPr>
          <w:rFonts w:ascii="Arial" w:hAnsi="Arial" w:cs="Arial"/>
          <w:sz w:val="20"/>
          <w:szCs w:val="20"/>
        </w:rPr>
        <w:instrText xml:space="preserve"> \* MERGEFORMAT </w:instrText>
      </w:r>
      <w:r w:rsidRPr="00005FF4">
        <w:rPr>
          <w:rFonts w:ascii="Arial" w:hAnsi="Arial" w:cs="Arial"/>
          <w:sz w:val="20"/>
          <w:szCs w:val="20"/>
        </w:rPr>
      </w:r>
      <w:r w:rsidRPr="00005FF4">
        <w:rPr>
          <w:rFonts w:ascii="Arial" w:hAnsi="Arial" w:cs="Arial"/>
          <w:sz w:val="20"/>
          <w:szCs w:val="20"/>
        </w:rPr>
        <w:fldChar w:fldCharType="separate"/>
      </w:r>
      <w:r w:rsidRPr="00005FF4">
        <w:rPr>
          <w:rFonts w:ascii="Arial" w:hAnsi="Arial" w:cs="Arial"/>
          <w:sz w:val="20"/>
          <w:szCs w:val="20"/>
        </w:rPr>
        <w:t>[1]</w:t>
      </w:r>
      <w:r w:rsidRPr="00005FF4">
        <w:rPr>
          <w:rFonts w:ascii="Arial" w:hAnsi="Arial" w:cs="Arial"/>
          <w:sz w:val="20"/>
          <w:szCs w:val="20"/>
        </w:rPr>
        <w:fldChar w:fldCharType="end"/>
      </w:r>
      <w:r w:rsidRPr="00005FF4">
        <w:rPr>
          <w:rFonts w:ascii="Arial" w:hAnsi="Arial" w:cs="Arial"/>
          <w:sz w:val="20"/>
          <w:szCs w:val="20"/>
        </w:rPr>
        <w:t xml:space="preserve">, likewise as was introduced for NB-IoT in Rel-14. </w:t>
      </w:r>
    </w:p>
    <w:p w14:paraId="67B5158E" w14:textId="77777777" w:rsidR="00C204CC" w:rsidRPr="00B629DA" w:rsidRDefault="00C204CC" w:rsidP="00C204CC"/>
    <w:p w14:paraId="2908D36F" w14:textId="77777777" w:rsidR="00C204CC" w:rsidRPr="00005FF4" w:rsidRDefault="00C204CC" w:rsidP="00C204CC">
      <w:pPr>
        <w:pStyle w:val="Observation"/>
        <w:rPr>
          <w:rFonts w:ascii="Arial" w:hAnsi="Arial" w:cs="Arial"/>
          <w:sz w:val="20"/>
        </w:rPr>
      </w:pPr>
      <w:bookmarkStart w:id="2" w:name="_Toc490172818"/>
      <w:bookmarkStart w:id="3" w:name="_Toc490172830"/>
      <w:bookmarkStart w:id="4" w:name="_Toc490176082"/>
      <w:bookmarkStart w:id="5" w:name="_Toc490206873"/>
      <w:bookmarkStart w:id="6" w:name="_Toc490207206"/>
      <w:bookmarkStart w:id="7" w:name="_Toc490236844"/>
      <w:bookmarkStart w:id="8" w:name="_Toc490264111"/>
      <w:bookmarkStart w:id="9" w:name="_Toc494044771"/>
      <w:bookmarkStart w:id="10" w:name="_Toc494421687"/>
      <w:bookmarkStart w:id="11" w:name="_Toc498651461"/>
      <w:bookmarkStart w:id="12" w:name="_Toc506204082"/>
      <w:bookmarkStart w:id="13" w:name="_Toc506519700"/>
      <w:r w:rsidRPr="00005FF4">
        <w:rPr>
          <w:rFonts w:ascii="Arial" w:hAnsi="Arial" w:cs="Arial"/>
          <w:sz w:val="20"/>
        </w:rPr>
        <w:t xml:space="preserve">RAN4 </w:t>
      </w:r>
      <w:bookmarkEnd w:id="2"/>
      <w:bookmarkEnd w:id="3"/>
      <w:bookmarkEnd w:id="4"/>
      <w:bookmarkEnd w:id="5"/>
      <w:bookmarkEnd w:id="6"/>
      <w:bookmarkEnd w:id="7"/>
      <w:bookmarkEnd w:id="8"/>
      <w:r w:rsidRPr="00005FF4">
        <w:rPr>
          <w:rFonts w:ascii="Arial" w:hAnsi="Arial" w:cs="Arial"/>
          <w:sz w:val="20"/>
        </w:rPr>
        <w:t>proposes 14 dBm UE power class for eMTC.</w:t>
      </w:r>
      <w:bookmarkEnd w:id="9"/>
      <w:bookmarkEnd w:id="10"/>
      <w:bookmarkEnd w:id="11"/>
      <w:bookmarkEnd w:id="12"/>
      <w:bookmarkEnd w:id="13"/>
      <w:r w:rsidRPr="00005FF4">
        <w:rPr>
          <w:rFonts w:ascii="Arial" w:hAnsi="Arial" w:cs="Arial"/>
          <w:sz w:val="20"/>
        </w:rPr>
        <w:t xml:space="preserve"> </w:t>
      </w:r>
    </w:p>
    <w:p w14:paraId="52A423E9" w14:textId="77777777" w:rsidR="00C204CC" w:rsidRDefault="00C204CC" w:rsidP="00C204CC"/>
    <w:p w14:paraId="7E0292A2" w14:textId="77777777" w:rsidR="00C204CC" w:rsidRPr="00005FF4" w:rsidRDefault="00C204CC" w:rsidP="00C204CC">
      <w:pPr>
        <w:rPr>
          <w:rFonts w:ascii="Arial" w:hAnsi="Arial" w:cs="Arial"/>
          <w:sz w:val="20"/>
        </w:rPr>
      </w:pPr>
      <w:r w:rsidRPr="00005FF4">
        <w:rPr>
          <w:rFonts w:ascii="Arial" w:hAnsi="Arial" w:cs="Arial"/>
          <w:sz w:val="20"/>
        </w:rPr>
        <w:t xml:space="preserve">It can be costly in terms of radio resources to support UEs with weaker UL transmit power as the reduced maximum power needs to be compensated for example by repetitions if similar MCL is to be attained. In Rel-14 for NB-IoT relaxation for MCL was approved (164 - (23 - P) dBm) where 164 dBm corresponds to the NB-IoT MCL design target. </w:t>
      </w:r>
    </w:p>
    <w:p w14:paraId="43C04DC2" w14:textId="77777777" w:rsidR="00C204CC" w:rsidRDefault="00C204CC" w:rsidP="00C204CC"/>
    <w:p w14:paraId="4373DD86" w14:textId="77777777" w:rsidR="00C204CC" w:rsidRDefault="00C204CC" w:rsidP="00C204CC">
      <w:pPr>
        <w:keepNext/>
        <w:jc w:val="center"/>
      </w:pPr>
      <w:r w:rsidRPr="00A31128">
        <w:rPr>
          <w:noProof/>
        </w:rPr>
        <w:lastRenderedPageBreak/>
        <w:drawing>
          <wp:inline distT="0" distB="0" distL="0" distR="0" wp14:anchorId="72E3FB39" wp14:editId="2F299E0A">
            <wp:extent cx="3903345" cy="195834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03345" cy="1958340"/>
                    </a:xfrm>
                    <a:prstGeom prst="rect">
                      <a:avLst/>
                    </a:prstGeom>
                    <a:noFill/>
                    <a:ln>
                      <a:noFill/>
                    </a:ln>
                  </pic:spPr>
                </pic:pic>
              </a:graphicData>
            </a:graphic>
          </wp:inline>
        </w:drawing>
      </w:r>
    </w:p>
    <w:p w14:paraId="4F06338C" w14:textId="77777777" w:rsidR="00C204CC" w:rsidRPr="00005FF4" w:rsidRDefault="00C204CC" w:rsidP="00C204CC">
      <w:pPr>
        <w:pStyle w:val="Caption"/>
        <w:rPr>
          <w:rFonts w:ascii="Arial" w:hAnsi="Arial" w:cs="Arial"/>
          <w:sz w:val="20"/>
        </w:rPr>
      </w:pPr>
      <w:r w:rsidRPr="00005FF4">
        <w:rPr>
          <w:rFonts w:ascii="Arial" w:hAnsi="Arial" w:cs="Arial"/>
          <w:sz w:val="20"/>
        </w:rPr>
        <w:t xml:space="preserve">Figure </w:t>
      </w:r>
      <w:r w:rsidR="004D542C" w:rsidRPr="00005FF4">
        <w:rPr>
          <w:rFonts w:ascii="Arial" w:hAnsi="Arial" w:cs="Arial"/>
          <w:sz w:val="20"/>
        </w:rPr>
        <w:fldChar w:fldCharType="begin"/>
      </w:r>
      <w:r w:rsidR="004D542C" w:rsidRPr="00005FF4">
        <w:rPr>
          <w:rFonts w:ascii="Arial" w:hAnsi="Arial" w:cs="Arial"/>
          <w:sz w:val="20"/>
        </w:rPr>
        <w:instrText xml:space="preserve"> SEQ Figure \* ARABIC </w:instrText>
      </w:r>
      <w:r w:rsidR="004D542C" w:rsidRPr="00005FF4">
        <w:rPr>
          <w:rFonts w:ascii="Arial" w:hAnsi="Arial" w:cs="Arial"/>
          <w:sz w:val="20"/>
        </w:rPr>
        <w:fldChar w:fldCharType="separate"/>
      </w:r>
      <w:r w:rsidRPr="00005FF4">
        <w:rPr>
          <w:rFonts w:ascii="Arial" w:hAnsi="Arial" w:cs="Arial"/>
          <w:noProof/>
          <w:sz w:val="20"/>
        </w:rPr>
        <w:t>1</w:t>
      </w:r>
      <w:r w:rsidR="004D542C" w:rsidRPr="00005FF4">
        <w:rPr>
          <w:rFonts w:ascii="Arial" w:hAnsi="Arial" w:cs="Arial"/>
          <w:noProof/>
          <w:sz w:val="20"/>
        </w:rPr>
        <w:fldChar w:fldCharType="end"/>
      </w:r>
      <w:r w:rsidRPr="00005FF4">
        <w:rPr>
          <w:rFonts w:ascii="Arial" w:hAnsi="Arial" w:cs="Arial"/>
          <w:sz w:val="20"/>
        </w:rPr>
        <w:t>. Uplink and downlink of lower power may not be reciprocal.</w:t>
      </w:r>
    </w:p>
    <w:p w14:paraId="3BF461D8" w14:textId="77777777" w:rsidR="00C204CC" w:rsidRDefault="00C204CC" w:rsidP="00C204CC"/>
    <w:p w14:paraId="295A6919" w14:textId="77777777" w:rsidR="00C204CC" w:rsidRDefault="00C204CC" w:rsidP="00C204CC">
      <w:pPr>
        <w:pStyle w:val="Heading2"/>
      </w:pPr>
      <w:r>
        <w:t>Need for capability signalling</w:t>
      </w:r>
    </w:p>
    <w:p w14:paraId="0C7E9E74" w14:textId="77777777" w:rsidR="00C204CC" w:rsidRPr="00005FF4" w:rsidRDefault="00C204CC" w:rsidP="00C204CC">
      <w:pPr>
        <w:rPr>
          <w:rFonts w:ascii="Arial" w:hAnsi="Arial" w:cs="Arial"/>
          <w:sz w:val="20"/>
        </w:rPr>
      </w:pPr>
      <w:r w:rsidRPr="00005FF4">
        <w:rPr>
          <w:rFonts w:ascii="Arial" w:hAnsi="Arial" w:cs="Arial"/>
          <w:sz w:val="20"/>
        </w:rPr>
        <w:t xml:space="preserve">It is assumed that the reduced power class is an optional UE feature, as it is in NB-IoT, thus new UE capability signalling is needed. In Rel-13 the UE can indicate which bands support 20 dBm maximum transmit power instead of 23 dBm by </w:t>
      </w:r>
      <w:r w:rsidRPr="00005FF4">
        <w:rPr>
          <w:rFonts w:ascii="Arial" w:hAnsi="Arial" w:cs="Arial"/>
          <w:i/>
          <w:sz w:val="20"/>
        </w:rPr>
        <w:t xml:space="preserve">ue-PowerClass-5 </w:t>
      </w:r>
      <w:r w:rsidRPr="00005FF4">
        <w:rPr>
          <w:rFonts w:ascii="Arial" w:hAnsi="Arial" w:cs="Arial"/>
          <w:sz w:val="20"/>
        </w:rPr>
        <w:t xml:space="preserve">field in </w:t>
      </w:r>
      <w:r w:rsidRPr="00005FF4">
        <w:rPr>
          <w:rFonts w:ascii="Arial" w:hAnsi="Arial" w:cs="Arial"/>
          <w:i/>
          <w:sz w:val="20"/>
        </w:rPr>
        <w:t xml:space="preserve">UE-EUTRA-Capability </w:t>
      </w:r>
      <w:r w:rsidRPr="00005FF4">
        <w:rPr>
          <w:rFonts w:ascii="Arial" w:hAnsi="Arial" w:cs="Arial"/>
          <w:sz w:val="20"/>
        </w:rPr>
        <w:t xml:space="preserve">IE. Additionally, for NB-IoT UEs supporting 14 dBm maximum UL transmit power similar solution was adopted, where a field in </w:t>
      </w:r>
      <w:r w:rsidRPr="00005FF4">
        <w:rPr>
          <w:rFonts w:ascii="Arial" w:hAnsi="Arial" w:cs="Arial"/>
          <w:i/>
          <w:sz w:val="20"/>
        </w:rPr>
        <w:t xml:space="preserve">UE-Capability-NB </w:t>
      </w:r>
      <w:r w:rsidRPr="00005FF4">
        <w:rPr>
          <w:rFonts w:ascii="Arial" w:hAnsi="Arial" w:cs="Arial"/>
          <w:sz w:val="20"/>
        </w:rPr>
        <w:t>is used to indicate 14 dBm support per UE. The same solution should be adopted for 14 dBm eMTC UEs.</w:t>
      </w:r>
    </w:p>
    <w:p w14:paraId="70918EB8" w14:textId="77777777" w:rsidR="00C204CC" w:rsidRDefault="00C204CC" w:rsidP="00C204CC"/>
    <w:p w14:paraId="1B1D2D18" w14:textId="77777777" w:rsidR="00C204CC" w:rsidRPr="00005FF4" w:rsidRDefault="00C204CC" w:rsidP="00C204CC">
      <w:pPr>
        <w:pStyle w:val="Proposal"/>
        <w:rPr>
          <w:rFonts w:ascii="Arial" w:hAnsi="Arial" w:cs="Arial"/>
          <w:sz w:val="20"/>
        </w:rPr>
      </w:pPr>
      <w:bookmarkStart w:id="14" w:name="_Toc490236849"/>
      <w:bookmarkStart w:id="15" w:name="_Toc490237405"/>
      <w:bookmarkStart w:id="16" w:name="_Toc490264115"/>
      <w:bookmarkStart w:id="17" w:name="_Toc490265185"/>
      <w:bookmarkStart w:id="18" w:name="_Toc494044775"/>
      <w:bookmarkStart w:id="19" w:name="_Toc494421694"/>
      <w:bookmarkStart w:id="20" w:name="_Toc498651465"/>
      <w:bookmarkStart w:id="21" w:name="_Toc506204087"/>
      <w:bookmarkStart w:id="22" w:name="_Toc506519705"/>
      <w:r w:rsidRPr="00005FF4">
        <w:rPr>
          <w:rFonts w:ascii="Arial" w:hAnsi="Arial" w:cs="Arial"/>
          <w:sz w:val="20"/>
        </w:rPr>
        <w:t>Introduce reduced power class UE capability signalling per UE.</w:t>
      </w:r>
      <w:bookmarkEnd w:id="14"/>
      <w:bookmarkEnd w:id="15"/>
      <w:bookmarkEnd w:id="16"/>
      <w:bookmarkEnd w:id="17"/>
      <w:bookmarkEnd w:id="18"/>
      <w:bookmarkEnd w:id="19"/>
      <w:bookmarkEnd w:id="20"/>
      <w:bookmarkEnd w:id="21"/>
      <w:bookmarkEnd w:id="22"/>
    </w:p>
    <w:p w14:paraId="4957BC1F" w14:textId="77777777" w:rsidR="00C204CC" w:rsidRPr="00005FF4" w:rsidRDefault="00C204CC" w:rsidP="00C204CC">
      <w:pPr>
        <w:rPr>
          <w:rFonts w:ascii="Arial" w:hAnsi="Arial" w:cs="Arial"/>
          <w:sz w:val="20"/>
        </w:rPr>
      </w:pPr>
    </w:p>
    <w:p w14:paraId="45D8D943" w14:textId="38D22F76" w:rsidR="00C204CC" w:rsidRPr="00005FF4" w:rsidRDefault="00C204CC" w:rsidP="00C204CC">
      <w:pPr>
        <w:rPr>
          <w:rFonts w:ascii="Arial" w:hAnsi="Arial" w:cs="Arial"/>
          <w:sz w:val="20"/>
        </w:rPr>
      </w:pPr>
      <w:r w:rsidRPr="00005FF4">
        <w:rPr>
          <w:rFonts w:ascii="Arial" w:hAnsi="Arial" w:cs="Arial"/>
          <w:sz w:val="20"/>
        </w:rPr>
        <w:t xml:space="preserve">It is beneficial for the network to know the UE power class as early as possible, to allocate resources in the most efficient way and taking into account the possible UL limitation of the UE. For the UP solution (i.e., User plane EPS CIoT optimization, or RRC suspend) the eNB knows the UE capability on context activation or fetching, that is, after Msg3 has been received. For the CP solution (i.e., Control plane EPS CIoT optimization, or DoNAS) the UE capability can be retrieved using Retrieve UE Information and UE Information Transfer functions using S1AP </w:t>
      </w:r>
      <w:r w:rsidRPr="00005FF4">
        <w:rPr>
          <w:rFonts w:ascii="Arial" w:hAnsi="Arial" w:cs="Arial"/>
          <w:sz w:val="20"/>
        </w:rPr>
        <w:fldChar w:fldCharType="begin"/>
      </w:r>
      <w:r w:rsidRPr="00005FF4">
        <w:rPr>
          <w:rFonts w:ascii="Arial" w:hAnsi="Arial" w:cs="Arial"/>
          <w:sz w:val="20"/>
        </w:rPr>
        <w:instrText xml:space="preserve"> REF _Ref490206487 \n \h </w:instrText>
      </w:r>
      <w:r w:rsidR="00005FF4" w:rsidRPr="00005FF4">
        <w:rPr>
          <w:rFonts w:ascii="Arial" w:hAnsi="Arial" w:cs="Arial"/>
          <w:sz w:val="20"/>
        </w:rPr>
        <w:instrText xml:space="preserve"> \* MERGEFORMAT </w:instrText>
      </w:r>
      <w:r w:rsidRPr="00005FF4">
        <w:rPr>
          <w:rFonts w:ascii="Arial" w:hAnsi="Arial" w:cs="Arial"/>
          <w:sz w:val="20"/>
        </w:rPr>
      </w:r>
      <w:r w:rsidRPr="00005FF4">
        <w:rPr>
          <w:rFonts w:ascii="Arial" w:hAnsi="Arial" w:cs="Arial"/>
          <w:sz w:val="20"/>
        </w:rPr>
        <w:fldChar w:fldCharType="separate"/>
      </w:r>
      <w:r w:rsidRPr="00005FF4">
        <w:rPr>
          <w:rFonts w:ascii="Arial" w:hAnsi="Arial" w:cs="Arial"/>
          <w:sz w:val="20"/>
        </w:rPr>
        <w:t>[5]</w:t>
      </w:r>
      <w:r w:rsidRPr="00005FF4">
        <w:rPr>
          <w:rFonts w:ascii="Arial" w:hAnsi="Arial" w:cs="Arial"/>
          <w:sz w:val="20"/>
        </w:rPr>
        <w:fldChar w:fldCharType="end"/>
      </w:r>
      <w:r w:rsidRPr="00005FF4">
        <w:rPr>
          <w:rFonts w:ascii="Arial" w:hAnsi="Arial" w:cs="Arial"/>
          <w:sz w:val="20"/>
        </w:rPr>
        <w:t>.</w:t>
      </w:r>
    </w:p>
    <w:p w14:paraId="2B13BDAD" w14:textId="77777777" w:rsidR="00C204CC" w:rsidRPr="00005FF4" w:rsidRDefault="00C204CC" w:rsidP="00C204CC">
      <w:pPr>
        <w:rPr>
          <w:rFonts w:ascii="Arial" w:hAnsi="Arial" w:cs="Arial"/>
          <w:sz w:val="20"/>
        </w:rPr>
      </w:pPr>
    </w:p>
    <w:p w14:paraId="2F6063A0" w14:textId="77777777" w:rsidR="00C204CC" w:rsidRPr="00005FF4" w:rsidRDefault="00C204CC" w:rsidP="00C204CC">
      <w:pPr>
        <w:pStyle w:val="Observation"/>
        <w:rPr>
          <w:rFonts w:ascii="Arial" w:hAnsi="Arial" w:cs="Arial"/>
          <w:sz w:val="20"/>
        </w:rPr>
      </w:pPr>
      <w:bookmarkStart w:id="23" w:name="_Toc490236845"/>
      <w:bookmarkStart w:id="24" w:name="_Toc490264112"/>
      <w:bookmarkStart w:id="25" w:name="_Toc494044772"/>
      <w:bookmarkStart w:id="26" w:name="_Toc494421688"/>
      <w:bookmarkStart w:id="27" w:name="_Toc498651462"/>
      <w:bookmarkStart w:id="28" w:name="_Toc506204083"/>
      <w:bookmarkStart w:id="29" w:name="_Toc506519701"/>
      <w:bookmarkStart w:id="30" w:name="_Toc486330355"/>
      <w:bookmarkStart w:id="31" w:name="_Toc486330930"/>
      <w:bookmarkStart w:id="32" w:name="_Toc486331050"/>
      <w:bookmarkStart w:id="33" w:name="_Toc486331344"/>
      <w:bookmarkStart w:id="34" w:name="_Toc490172819"/>
      <w:bookmarkStart w:id="35" w:name="_Toc490172831"/>
      <w:bookmarkStart w:id="36" w:name="_Toc490176083"/>
      <w:bookmarkStart w:id="37" w:name="_Toc490206874"/>
      <w:bookmarkStart w:id="38" w:name="_Toc490207207"/>
      <w:r w:rsidRPr="00005FF4">
        <w:rPr>
          <w:rFonts w:ascii="Arial" w:hAnsi="Arial" w:cs="Arial"/>
          <w:sz w:val="20"/>
        </w:rPr>
        <w:t>The network may retrieve the UE power class after Msg3 for both CP and UP solution.</w:t>
      </w:r>
      <w:bookmarkEnd w:id="23"/>
      <w:bookmarkEnd w:id="24"/>
      <w:bookmarkEnd w:id="25"/>
      <w:bookmarkEnd w:id="26"/>
      <w:bookmarkEnd w:id="27"/>
      <w:bookmarkEnd w:id="28"/>
      <w:bookmarkEnd w:id="29"/>
      <w:r w:rsidRPr="00005FF4">
        <w:rPr>
          <w:rFonts w:ascii="Arial" w:hAnsi="Arial" w:cs="Arial"/>
          <w:sz w:val="20"/>
        </w:rPr>
        <w:t xml:space="preserve"> </w:t>
      </w:r>
      <w:bookmarkEnd w:id="30"/>
      <w:bookmarkEnd w:id="31"/>
      <w:bookmarkEnd w:id="32"/>
      <w:bookmarkEnd w:id="33"/>
      <w:bookmarkEnd w:id="34"/>
      <w:bookmarkEnd w:id="35"/>
      <w:bookmarkEnd w:id="36"/>
      <w:bookmarkEnd w:id="37"/>
      <w:bookmarkEnd w:id="38"/>
    </w:p>
    <w:p w14:paraId="1FDAB96F" w14:textId="77777777" w:rsidR="00C204CC" w:rsidRPr="00005FF4" w:rsidRDefault="00C204CC" w:rsidP="00C204CC">
      <w:pPr>
        <w:rPr>
          <w:rFonts w:ascii="Arial" w:hAnsi="Arial" w:cs="Arial"/>
          <w:sz w:val="20"/>
        </w:rPr>
      </w:pPr>
    </w:p>
    <w:p w14:paraId="250895AB" w14:textId="77777777" w:rsidR="00C204CC" w:rsidRPr="00005FF4" w:rsidRDefault="00C204CC" w:rsidP="00C204CC">
      <w:pPr>
        <w:rPr>
          <w:rFonts w:ascii="Arial" w:hAnsi="Arial" w:cs="Arial"/>
          <w:sz w:val="20"/>
          <w:szCs w:val="20"/>
        </w:rPr>
      </w:pPr>
      <w:r w:rsidRPr="00005FF4">
        <w:rPr>
          <w:rFonts w:ascii="Arial" w:hAnsi="Arial" w:cs="Arial"/>
          <w:sz w:val="20"/>
          <w:szCs w:val="20"/>
        </w:rPr>
        <w:t xml:space="preserve">This means that the eNB cannot take into account the UE capability before Msg4 transmission. For random access procedure this means that Msg2 will be transmitted using Msg1 received power to estimate MCL. If eNB assumes UL and DL are reciprocal, this may result in using too many repetitions for Msg2. However, for NB-IoT it was concluded that no early capability signalling is specified as the gains were not significant. We don’t currently think there is reasons to deviate from this conclusion for eMTC either. </w:t>
      </w:r>
    </w:p>
    <w:p w14:paraId="55627964" w14:textId="77777777" w:rsidR="00C204CC" w:rsidRPr="00005FF4" w:rsidRDefault="00C204CC" w:rsidP="00C204CC">
      <w:pPr>
        <w:rPr>
          <w:rFonts w:ascii="Arial" w:hAnsi="Arial" w:cs="Arial"/>
          <w:sz w:val="20"/>
          <w:szCs w:val="20"/>
        </w:rPr>
      </w:pPr>
    </w:p>
    <w:p w14:paraId="3DD7DAFA" w14:textId="77777777" w:rsidR="00C204CC" w:rsidRPr="00005FF4" w:rsidRDefault="00C204CC" w:rsidP="00C204CC">
      <w:pPr>
        <w:pStyle w:val="Observation"/>
        <w:rPr>
          <w:rFonts w:ascii="Arial" w:hAnsi="Arial" w:cs="Arial"/>
          <w:sz w:val="20"/>
          <w:szCs w:val="20"/>
        </w:rPr>
      </w:pPr>
      <w:bookmarkStart w:id="39" w:name="_Toc490236846"/>
      <w:bookmarkStart w:id="40" w:name="_Toc490264113"/>
      <w:bookmarkStart w:id="41" w:name="_Toc494044773"/>
      <w:bookmarkStart w:id="42" w:name="_Toc494421689"/>
      <w:bookmarkStart w:id="43" w:name="_Toc498651463"/>
      <w:bookmarkStart w:id="44" w:name="_Toc506204084"/>
      <w:bookmarkStart w:id="45" w:name="_Toc506519702"/>
      <w:r w:rsidRPr="00005FF4">
        <w:rPr>
          <w:rFonts w:ascii="Arial" w:hAnsi="Arial" w:cs="Arial"/>
          <w:sz w:val="20"/>
          <w:szCs w:val="20"/>
        </w:rPr>
        <w:t>Early signalling of UE power class in Msg1 may not result in considerable gains.</w:t>
      </w:r>
      <w:bookmarkEnd w:id="39"/>
      <w:bookmarkEnd w:id="40"/>
      <w:bookmarkEnd w:id="41"/>
      <w:bookmarkEnd w:id="42"/>
      <w:bookmarkEnd w:id="43"/>
      <w:bookmarkEnd w:id="44"/>
      <w:bookmarkEnd w:id="45"/>
    </w:p>
    <w:p w14:paraId="1CF88702" w14:textId="77777777" w:rsidR="00C204CC" w:rsidRDefault="00C204CC" w:rsidP="00C204CC">
      <w:pPr>
        <w:pStyle w:val="Observation"/>
        <w:numPr>
          <w:ilvl w:val="0"/>
          <w:numId w:val="0"/>
        </w:numPr>
        <w:ind w:left="1701"/>
      </w:pPr>
    </w:p>
    <w:p w14:paraId="05601792" w14:textId="77777777" w:rsidR="00C204CC" w:rsidRDefault="00C204CC" w:rsidP="00C204CC">
      <w:pPr>
        <w:keepNext/>
        <w:jc w:val="center"/>
      </w:pPr>
      <w:r w:rsidRPr="00CE52CA">
        <w:rPr>
          <w:noProof/>
        </w:rPr>
        <w:drawing>
          <wp:inline distT="0" distB="0" distL="0" distR="0" wp14:anchorId="6AA0A180" wp14:editId="2F608A5C">
            <wp:extent cx="4333875" cy="19488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9047" cy="1964667"/>
                    </a:xfrm>
                    <a:prstGeom prst="rect">
                      <a:avLst/>
                    </a:prstGeom>
                    <a:noFill/>
                    <a:ln>
                      <a:noFill/>
                    </a:ln>
                  </pic:spPr>
                </pic:pic>
              </a:graphicData>
            </a:graphic>
          </wp:inline>
        </w:drawing>
      </w:r>
    </w:p>
    <w:p w14:paraId="5274E639" w14:textId="77777777" w:rsidR="00C204CC" w:rsidRPr="00005FF4" w:rsidRDefault="00C204CC" w:rsidP="00C204CC">
      <w:pPr>
        <w:pStyle w:val="Caption"/>
        <w:rPr>
          <w:rFonts w:ascii="Arial" w:hAnsi="Arial" w:cs="Arial"/>
          <w:sz w:val="20"/>
        </w:rPr>
      </w:pPr>
      <w:r w:rsidRPr="00005FF4">
        <w:rPr>
          <w:rFonts w:ascii="Arial" w:hAnsi="Arial" w:cs="Arial"/>
          <w:sz w:val="20"/>
        </w:rPr>
        <w:t xml:space="preserve">Figure </w:t>
      </w:r>
      <w:r w:rsidR="004D542C" w:rsidRPr="00005FF4">
        <w:rPr>
          <w:rFonts w:ascii="Arial" w:hAnsi="Arial" w:cs="Arial"/>
          <w:sz w:val="20"/>
        </w:rPr>
        <w:fldChar w:fldCharType="begin"/>
      </w:r>
      <w:r w:rsidR="004D542C" w:rsidRPr="00005FF4">
        <w:rPr>
          <w:rFonts w:ascii="Arial" w:hAnsi="Arial" w:cs="Arial"/>
          <w:sz w:val="20"/>
        </w:rPr>
        <w:instrText xml:space="preserve"> SEQ Figure \* ARABIC </w:instrText>
      </w:r>
      <w:r w:rsidR="004D542C" w:rsidRPr="00005FF4">
        <w:rPr>
          <w:rFonts w:ascii="Arial" w:hAnsi="Arial" w:cs="Arial"/>
          <w:sz w:val="20"/>
        </w:rPr>
        <w:fldChar w:fldCharType="separate"/>
      </w:r>
      <w:r w:rsidRPr="00005FF4">
        <w:rPr>
          <w:rFonts w:ascii="Arial" w:hAnsi="Arial" w:cs="Arial"/>
          <w:noProof/>
          <w:sz w:val="20"/>
        </w:rPr>
        <w:t>2</w:t>
      </w:r>
      <w:r w:rsidR="004D542C" w:rsidRPr="00005FF4">
        <w:rPr>
          <w:rFonts w:ascii="Arial" w:hAnsi="Arial" w:cs="Arial"/>
          <w:noProof/>
          <w:sz w:val="20"/>
        </w:rPr>
        <w:fldChar w:fldCharType="end"/>
      </w:r>
      <w:r w:rsidRPr="00005FF4">
        <w:rPr>
          <w:rFonts w:ascii="Arial" w:hAnsi="Arial" w:cs="Arial"/>
          <w:sz w:val="20"/>
        </w:rPr>
        <w:t>. In order to select correct number of repetitions, the PRACH CE level thresholds may need modification for lower power UEs.</w:t>
      </w:r>
    </w:p>
    <w:p w14:paraId="69B0FCA9" w14:textId="77777777" w:rsidR="00C204CC" w:rsidRDefault="00C204CC" w:rsidP="00C204CC">
      <w:pPr>
        <w:pStyle w:val="Heading2"/>
      </w:pPr>
      <w:r>
        <w:t>RSRP threshold corrections</w:t>
      </w:r>
    </w:p>
    <w:p w14:paraId="45D9C512" w14:textId="77777777" w:rsidR="00C204CC" w:rsidRDefault="00C204CC" w:rsidP="00C204CC"/>
    <w:p w14:paraId="4E6A3009" w14:textId="77777777" w:rsidR="00C204CC" w:rsidRPr="00005FF4" w:rsidRDefault="00C204CC" w:rsidP="00C204CC">
      <w:pPr>
        <w:rPr>
          <w:rFonts w:ascii="Arial" w:hAnsi="Arial" w:cs="Arial"/>
          <w:sz w:val="20"/>
          <w:szCs w:val="20"/>
        </w:rPr>
      </w:pPr>
      <w:r w:rsidRPr="00005FF4">
        <w:rPr>
          <w:rFonts w:ascii="Arial" w:hAnsi="Arial" w:cs="Arial"/>
          <w:sz w:val="20"/>
          <w:szCs w:val="20"/>
        </w:rPr>
        <w:t>Up to 3 threshold values for different CE levels for PRACH can be signalled in system information (</w:t>
      </w:r>
      <w:r w:rsidRPr="00005FF4">
        <w:rPr>
          <w:rFonts w:ascii="Arial" w:hAnsi="Arial" w:cs="Arial"/>
          <w:i/>
          <w:sz w:val="20"/>
          <w:szCs w:val="20"/>
        </w:rPr>
        <w:t xml:space="preserve">RSRP-ThresholdsPrachInfoList, </w:t>
      </w:r>
      <w:r w:rsidRPr="00005FF4">
        <w:rPr>
          <w:rFonts w:ascii="Arial" w:hAnsi="Arial" w:cs="Arial"/>
          <w:sz w:val="20"/>
          <w:szCs w:val="20"/>
        </w:rPr>
        <w:t xml:space="preserve">e.g. in SIB2) for both BL UEs and UEs in CE. For lower power class, the reduced power should be taken into account when determining the CE level of the UE. </w:t>
      </w:r>
    </w:p>
    <w:p w14:paraId="5AC1A3B5" w14:textId="77777777" w:rsidR="00C204CC" w:rsidRPr="00005FF4" w:rsidRDefault="00C204CC" w:rsidP="00C204CC">
      <w:pPr>
        <w:rPr>
          <w:rFonts w:ascii="Arial" w:hAnsi="Arial" w:cs="Arial"/>
          <w:sz w:val="20"/>
          <w:szCs w:val="20"/>
        </w:rPr>
      </w:pPr>
    </w:p>
    <w:p w14:paraId="51B239CF" w14:textId="77777777" w:rsidR="00C204CC" w:rsidRPr="00005FF4" w:rsidRDefault="00C204CC" w:rsidP="00C204CC">
      <w:pPr>
        <w:pStyle w:val="Observation"/>
        <w:rPr>
          <w:rFonts w:ascii="Arial" w:hAnsi="Arial" w:cs="Arial"/>
          <w:sz w:val="20"/>
          <w:szCs w:val="20"/>
        </w:rPr>
      </w:pPr>
      <w:bookmarkStart w:id="46" w:name="_Toc486330357"/>
      <w:bookmarkStart w:id="47" w:name="_Toc486330932"/>
      <w:bookmarkStart w:id="48" w:name="_Toc486331052"/>
      <w:bookmarkStart w:id="49" w:name="_Toc486331346"/>
      <w:bookmarkStart w:id="50" w:name="_Toc490172821"/>
      <w:bookmarkStart w:id="51" w:name="_Toc490172833"/>
      <w:bookmarkStart w:id="52" w:name="_Toc490176085"/>
      <w:bookmarkStart w:id="53" w:name="_Toc490206876"/>
      <w:bookmarkStart w:id="54" w:name="_Toc490207209"/>
      <w:bookmarkStart w:id="55" w:name="_Toc490236847"/>
      <w:bookmarkStart w:id="56" w:name="_Toc490264114"/>
      <w:bookmarkStart w:id="57" w:name="_Toc494044774"/>
      <w:bookmarkStart w:id="58" w:name="_Toc494421690"/>
      <w:bookmarkStart w:id="59" w:name="_Toc498651464"/>
      <w:bookmarkStart w:id="60" w:name="_Toc506204085"/>
      <w:bookmarkStart w:id="61" w:name="_Toc506519703"/>
      <w:r w:rsidRPr="00005FF4">
        <w:rPr>
          <w:rFonts w:ascii="Arial" w:hAnsi="Arial" w:cs="Arial"/>
          <w:sz w:val="20"/>
          <w:szCs w:val="20"/>
        </w:rPr>
        <w:t>To select correct number of PRACH repetitions the threshold values should be modified.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005FF4">
        <w:rPr>
          <w:rFonts w:ascii="Arial" w:hAnsi="Arial" w:cs="Arial"/>
          <w:sz w:val="20"/>
          <w:szCs w:val="20"/>
        </w:rPr>
        <w:t xml:space="preserve"> </w:t>
      </w:r>
    </w:p>
    <w:p w14:paraId="3D6098FC" w14:textId="77777777" w:rsidR="00C204CC" w:rsidRPr="00005FF4" w:rsidRDefault="00C204CC" w:rsidP="00C204CC">
      <w:pPr>
        <w:rPr>
          <w:rFonts w:ascii="Arial" w:hAnsi="Arial" w:cs="Arial"/>
          <w:sz w:val="20"/>
          <w:szCs w:val="20"/>
        </w:rPr>
      </w:pPr>
    </w:p>
    <w:p w14:paraId="3DD9CCC5" w14:textId="08AF4691" w:rsidR="00C204CC" w:rsidRPr="00005FF4" w:rsidRDefault="00C204CC" w:rsidP="00C204CC">
      <w:pPr>
        <w:rPr>
          <w:rFonts w:ascii="Arial" w:hAnsi="Arial" w:cs="Arial"/>
          <w:sz w:val="20"/>
          <w:szCs w:val="20"/>
        </w:rPr>
      </w:pPr>
      <w:r w:rsidRPr="00005FF4">
        <w:rPr>
          <w:rFonts w:ascii="Arial" w:hAnsi="Arial" w:cs="Arial"/>
          <w:sz w:val="20"/>
          <w:szCs w:val="20"/>
        </w:rPr>
        <w:t xml:space="preserve">Also RAN4 has requested RAN2 to take RSRP threshold compensation into account in their LS </w:t>
      </w:r>
      <w:r w:rsidRPr="00005FF4">
        <w:rPr>
          <w:rFonts w:ascii="Arial" w:hAnsi="Arial" w:cs="Arial"/>
          <w:sz w:val="20"/>
          <w:szCs w:val="20"/>
        </w:rPr>
        <w:fldChar w:fldCharType="begin"/>
      </w:r>
      <w:r w:rsidRPr="00005FF4">
        <w:rPr>
          <w:rFonts w:ascii="Arial" w:hAnsi="Arial" w:cs="Arial"/>
          <w:sz w:val="20"/>
          <w:szCs w:val="20"/>
        </w:rPr>
        <w:instrText xml:space="preserve"> REF _Ref494043090 \n \h </w:instrText>
      </w:r>
      <w:r w:rsidR="00005FF4" w:rsidRPr="00005FF4">
        <w:rPr>
          <w:rFonts w:ascii="Arial" w:hAnsi="Arial" w:cs="Arial"/>
          <w:sz w:val="20"/>
          <w:szCs w:val="20"/>
        </w:rPr>
        <w:instrText xml:space="preserve"> \* MERGEFORMAT </w:instrText>
      </w:r>
      <w:r w:rsidRPr="00005FF4">
        <w:rPr>
          <w:rFonts w:ascii="Arial" w:hAnsi="Arial" w:cs="Arial"/>
          <w:sz w:val="20"/>
          <w:szCs w:val="20"/>
        </w:rPr>
      </w:r>
      <w:r w:rsidRPr="00005FF4">
        <w:rPr>
          <w:rFonts w:ascii="Arial" w:hAnsi="Arial" w:cs="Arial"/>
          <w:sz w:val="20"/>
          <w:szCs w:val="20"/>
        </w:rPr>
        <w:fldChar w:fldCharType="separate"/>
      </w:r>
      <w:r w:rsidRPr="00005FF4">
        <w:rPr>
          <w:rFonts w:ascii="Arial" w:hAnsi="Arial" w:cs="Arial"/>
          <w:sz w:val="20"/>
          <w:szCs w:val="20"/>
        </w:rPr>
        <w:t>[1]</w:t>
      </w:r>
      <w:r w:rsidRPr="00005FF4">
        <w:rPr>
          <w:rFonts w:ascii="Arial" w:hAnsi="Arial" w:cs="Arial"/>
          <w:sz w:val="20"/>
          <w:szCs w:val="20"/>
        </w:rPr>
        <w:fldChar w:fldCharType="end"/>
      </w:r>
      <w:r w:rsidRPr="00005FF4">
        <w:rPr>
          <w:rFonts w:ascii="Arial" w:hAnsi="Arial" w:cs="Arial"/>
          <w:sz w:val="20"/>
          <w:szCs w:val="20"/>
        </w:rPr>
        <w:t xml:space="preserve">. This can be done in similar way as it was done for NB-IoT, i.e., the thresholds are </w:t>
      </w:r>
      <w:r w:rsidR="00530D38">
        <w:rPr>
          <w:rFonts w:ascii="Arial" w:hAnsi="Arial" w:cs="Arial"/>
          <w:sz w:val="20"/>
          <w:szCs w:val="20"/>
        </w:rPr>
        <w:t>modified</w:t>
      </w:r>
      <w:r w:rsidR="00530D38" w:rsidRPr="00005FF4">
        <w:rPr>
          <w:rFonts w:ascii="Arial" w:hAnsi="Arial" w:cs="Arial"/>
          <w:sz w:val="20"/>
          <w:szCs w:val="20"/>
        </w:rPr>
        <w:t xml:space="preserve"> </w:t>
      </w:r>
      <w:r w:rsidRPr="00005FF4">
        <w:rPr>
          <w:rFonts w:ascii="Arial" w:hAnsi="Arial" w:cs="Arial"/>
          <w:sz w:val="20"/>
          <w:szCs w:val="20"/>
        </w:rPr>
        <w:t>as follows</w:t>
      </w:r>
      <w:r w:rsidRPr="00005FF4">
        <w:rPr>
          <w:rFonts w:ascii="Arial" w:hAnsi="Arial" w:cs="Arial"/>
          <w:sz w:val="20"/>
          <w:szCs w:val="20"/>
        </w:rPr>
        <w:fldChar w:fldCharType="begin"/>
      </w:r>
      <w:r w:rsidRPr="00005FF4">
        <w:rPr>
          <w:rFonts w:ascii="Arial" w:hAnsi="Arial" w:cs="Arial"/>
          <w:sz w:val="20"/>
          <w:szCs w:val="20"/>
        </w:rPr>
        <w:instrText xml:space="preserve"> REF _Ref494045469 \n \h </w:instrText>
      </w:r>
      <w:r w:rsidR="00005FF4" w:rsidRPr="00005FF4">
        <w:rPr>
          <w:rFonts w:ascii="Arial" w:hAnsi="Arial" w:cs="Arial"/>
          <w:sz w:val="20"/>
          <w:szCs w:val="20"/>
        </w:rPr>
        <w:instrText xml:space="preserve"> \* MERGEFORMAT </w:instrText>
      </w:r>
      <w:r w:rsidRPr="00005FF4">
        <w:rPr>
          <w:rFonts w:ascii="Arial" w:hAnsi="Arial" w:cs="Arial"/>
          <w:sz w:val="20"/>
          <w:szCs w:val="20"/>
        </w:rPr>
      </w:r>
      <w:r w:rsidRPr="00005FF4">
        <w:rPr>
          <w:rFonts w:ascii="Arial" w:hAnsi="Arial" w:cs="Arial"/>
          <w:sz w:val="20"/>
          <w:szCs w:val="20"/>
        </w:rPr>
        <w:fldChar w:fldCharType="separate"/>
      </w:r>
      <w:r w:rsidRPr="00005FF4">
        <w:rPr>
          <w:rFonts w:ascii="Arial" w:hAnsi="Arial" w:cs="Arial"/>
          <w:sz w:val="20"/>
          <w:szCs w:val="20"/>
        </w:rPr>
        <w:t>[3]</w:t>
      </w:r>
      <w:r w:rsidRPr="00005FF4">
        <w:rPr>
          <w:rFonts w:ascii="Arial" w:hAnsi="Arial" w:cs="Arial"/>
          <w:sz w:val="20"/>
          <w:szCs w:val="20"/>
        </w:rPr>
        <w:fldChar w:fldCharType="end"/>
      </w:r>
      <w:r w:rsidRPr="00005FF4">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C204CC" w14:paraId="3F15276B" w14:textId="77777777" w:rsidTr="00F23498">
        <w:tc>
          <w:tcPr>
            <w:tcW w:w="9629" w:type="dxa"/>
          </w:tcPr>
          <w:p w14:paraId="67917782" w14:textId="77777777" w:rsidR="00C204CC" w:rsidRPr="00005FF4" w:rsidRDefault="00C204CC" w:rsidP="00F23498">
            <w:pPr>
              <w:keepNext/>
              <w:keepLines/>
              <w:spacing w:after="0"/>
              <w:rPr>
                <w:rFonts w:ascii="Arial" w:hAnsi="Arial" w:cs="Arial"/>
                <w:b/>
                <w:bCs/>
                <w:i/>
                <w:iCs/>
                <w:kern w:val="2"/>
                <w:sz w:val="18"/>
                <w:lang w:eastAsia="ja-JP"/>
              </w:rPr>
            </w:pPr>
            <w:r w:rsidRPr="00005FF4">
              <w:rPr>
                <w:rFonts w:ascii="Arial" w:hAnsi="Arial" w:cs="Arial"/>
                <w:b/>
                <w:bCs/>
                <w:i/>
                <w:iCs/>
                <w:kern w:val="2"/>
                <w:sz w:val="18"/>
                <w:lang w:eastAsia="ja-JP"/>
              </w:rPr>
              <w:t>rsrp-ThresholdsPrachInfoList</w:t>
            </w:r>
          </w:p>
          <w:p w14:paraId="52A29D2D" w14:textId="77777777" w:rsidR="00C204CC" w:rsidRPr="00005FF4" w:rsidRDefault="00C204CC" w:rsidP="00F23498">
            <w:pPr>
              <w:keepNext/>
              <w:keepLines/>
              <w:spacing w:after="0"/>
              <w:rPr>
                <w:rFonts w:ascii="Arial" w:hAnsi="Arial" w:cs="Arial"/>
                <w:sz w:val="18"/>
                <w:lang w:eastAsia="ja-JP"/>
              </w:rPr>
            </w:pPr>
            <w:r w:rsidRPr="00005FF4">
              <w:rPr>
                <w:rFonts w:ascii="Arial" w:hAnsi="Arial" w:cs="Arial"/>
                <w:sz w:val="18"/>
                <w:lang w:eastAsia="ja-JP"/>
              </w:rPr>
              <w:t xml:space="preserve">The criterion for UEs to select a NPRACH resource. Up to 2 RSRP threshold values can be signalled. </w:t>
            </w:r>
            <w:r w:rsidRPr="00005FF4">
              <w:rPr>
                <w:rFonts w:ascii="Arial" w:hAnsi="Arial" w:cs="Arial"/>
                <w:noProof/>
                <w:sz w:val="18"/>
                <w:lang w:eastAsia="en-GB"/>
              </w:rPr>
              <w:t xml:space="preserve">The first element corresponds to RSRP threshold 1, the second element corresponds to RSRP threshold 2. See TS 36.321 [6]. </w:t>
            </w:r>
            <w:r w:rsidRPr="00005FF4">
              <w:rPr>
                <w:rFonts w:ascii="Arial" w:hAnsi="Arial" w:cs="Arial"/>
                <w:sz w:val="18"/>
                <w:lang w:eastAsia="ja-JP"/>
              </w:rPr>
              <w:t>If absent, there is only one NPRACH resource.</w:t>
            </w:r>
          </w:p>
          <w:p w14:paraId="4374B737" w14:textId="77777777" w:rsidR="00C204CC" w:rsidRPr="00005FF4" w:rsidRDefault="00C204CC" w:rsidP="00F23498">
            <w:pPr>
              <w:keepNext/>
              <w:keepLines/>
              <w:spacing w:after="0"/>
              <w:rPr>
                <w:rFonts w:ascii="Arial" w:hAnsi="Arial" w:cs="Arial"/>
                <w:sz w:val="18"/>
                <w:lang w:eastAsia="ja-JP"/>
              </w:rPr>
            </w:pPr>
            <w:r w:rsidRPr="00005FF4">
              <w:rPr>
                <w:rFonts w:ascii="Arial" w:hAnsi="Arial" w:cs="Arial"/>
                <w:sz w:val="18"/>
                <w:lang w:eastAsia="ja-JP"/>
              </w:rPr>
              <w:t xml:space="preserve">A UE that supports </w:t>
            </w:r>
            <w:r w:rsidRPr="00005FF4">
              <w:rPr>
                <w:rFonts w:ascii="Arial" w:hAnsi="Arial" w:cs="Arial"/>
                <w:i/>
                <w:sz w:val="18"/>
                <w:lang w:eastAsia="ja-JP"/>
              </w:rPr>
              <w:t xml:space="preserve">powerClassNB-14dBm-r14 </w:t>
            </w:r>
            <w:r w:rsidRPr="00005FF4">
              <w:rPr>
                <w:rFonts w:ascii="Arial" w:hAnsi="Arial" w:cs="Arial"/>
                <w:sz w:val="18"/>
                <w:lang w:eastAsia="ja-JP"/>
              </w:rPr>
              <w:t>shall correct the RSRP threshold values before applying them as follows:</w:t>
            </w:r>
          </w:p>
          <w:p w14:paraId="6FA59A16" w14:textId="77777777" w:rsidR="00C204CC" w:rsidRPr="00AE49A6" w:rsidRDefault="00C204CC" w:rsidP="00F23498">
            <w:pPr>
              <w:rPr>
                <w:rFonts w:cs="Arial"/>
                <w:sz w:val="18"/>
              </w:rPr>
            </w:pPr>
            <w:r w:rsidRPr="00005FF4">
              <w:rPr>
                <w:rFonts w:ascii="Arial" w:hAnsi="Arial" w:cs="Arial"/>
                <w:sz w:val="18"/>
                <w:lang w:eastAsia="ja-JP"/>
              </w:rPr>
              <w:t xml:space="preserve">RSRP threshold = Signalled RSRP threshold - min{0, (14-min(23, </w:t>
            </w:r>
            <w:r w:rsidRPr="00005FF4">
              <w:rPr>
                <w:rFonts w:ascii="Arial" w:hAnsi="Arial" w:cs="Arial"/>
                <w:i/>
                <w:sz w:val="18"/>
                <w:lang w:eastAsia="ja-JP"/>
              </w:rPr>
              <w:t>p-Max</w:t>
            </w:r>
            <w:r w:rsidRPr="00005FF4">
              <w:rPr>
                <w:rFonts w:ascii="Arial" w:hAnsi="Arial" w:cs="Arial"/>
                <w:sz w:val="18"/>
                <w:lang w:eastAsia="ja-JP"/>
              </w:rPr>
              <w:t>)) where </w:t>
            </w:r>
            <w:r w:rsidRPr="00005FF4">
              <w:rPr>
                <w:rFonts w:ascii="Arial" w:hAnsi="Arial" w:cs="Arial"/>
                <w:i/>
                <w:sz w:val="18"/>
                <w:lang w:eastAsia="ja-JP"/>
              </w:rPr>
              <w:t>p-max</w:t>
            </w:r>
            <w:r w:rsidRPr="00005FF4">
              <w:rPr>
                <w:rFonts w:ascii="Arial" w:hAnsi="Arial" w:cs="Arial"/>
                <w:i/>
                <w:sz w:val="18"/>
                <w:vertAlign w:val="subscript"/>
                <w:lang w:eastAsia="ja-JP"/>
              </w:rPr>
              <w:t>:</w:t>
            </w:r>
            <w:r w:rsidRPr="00005FF4">
              <w:rPr>
                <w:rFonts w:ascii="Arial" w:hAnsi="Arial" w:cs="Arial"/>
                <w:sz w:val="18"/>
                <w:vertAlign w:val="subscript"/>
                <w:lang w:eastAsia="ja-JP"/>
              </w:rPr>
              <w:t xml:space="preserve">  </w:t>
            </w:r>
            <w:r w:rsidRPr="00005FF4">
              <w:rPr>
                <w:rFonts w:ascii="Arial" w:hAnsi="Arial" w:cs="Arial"/>
                <w:sz w:val="18"/>
                <w:lang w:eastAsia="ja-JP"/>
              </w:rPr>
              <w:t xml:space="preserve">is the value of </w:t>
            </w:r>
            <w:r w:rsidRPr="00005FF4">
              <w:rPr>
                <w:rFonts w:ascii="Arial" w:hAnsi="Arial" w:cs="Arial"/>
                <w:i/>
                <w:iCs/>
                <w:sz w:val="18"/>
                <w:lang w:eastAsia="ja-JP"/>
              </w:rPr>
              <w:t xml:space="preserve">p-Max </w:t>
            </w:r>
            <w:r w:rsidRPr="00005FF4">
              <w:rPr>
                <w:rFonts w:ascii="Arial" w:hAnsi="Arial" w:cs="Arial"/>
                <w:sz w:val="18"/>
                <w:lang w:eastAsia="ja-JP"/>
              </w:rPr>
              <w:t xml:space="preserve">field in </w:t>
            </w:r>
            <w:r w:rsidRPr="00005FF4">
              <w:rPr>
                <w:rFonts w:ascii="Arial" w:hAnsi="Arial" w:cs="Arial"/>
                <w:i/>
                <w:sz w:val="18"/>
                <w:lang w:eastAsia="ja-JP"/>
              </w:rPr>
              <w:t>SystemInformationBlockType1-NB.</w:t>
            </w:r>
          </w:p>
        </w:tc>
      </w:tr>
    </w:tbl>
    <w:p w14:paraId="2995FD3A" w14:textId="77777777" w:rsidR="00C204CC" w:rsidRDefault="00C204CC" w:rsidP="00C204CC"/>
    <w:p w14:paraId="7A206D3D" w14:textId="77777777" w:rsidR="00C204CC" w:rsidRPr="00005FF4" w:rsidRDefault="00C204CC" w:rsidP="00C204CC">
      <w:pPr>
        <w:pStyle w:val="Proposal"/>
        <w:rPr>
          <w:rFonts w:ascii="Arial" w:hAnsi="Arial" w:cs="Arial"/>
          <w:sz w:val="20"/>
        </w:rPr>
      </w:pPr>
      <w:bookmarkStart w:id="62" w:name="_Toc486330361"/>
      <w:bookmarkStart w:id="63" w:name="_Toc486330936"/>
      <w:bookmarkStart w:id="64" w:name="_Toc486331056"/>
      <w:bookmarkStart w:id="65" w:name="_Toc486331342"/>
      <w:bookmarkStart w:id="66" w:name="_Toc490172824"/>
      <w:bookmarkStart w:id="67" w:name="_Toc490172836"/>
      <w:bookmarkStart w:id="68" w:name="_Toc490176088"/>
      <w:bookmarkStart w:id="69" w:name="_Toc490206879"/>
      <w:bookmarkStart w:id="70" w:name="_Toc490236850"/>
      <w:bookmarkStart w:id="71" w:name="_Toc490237406"/>
      <w:bookmarkStart w:id="72" w:name="_Toc490264116"/>
      <w:bookmarkStart w:id="73" w:name="_Toc490265186"/>
      <w:bookmarkStart w:id="74" w:name="_Toc494044776"/>
      <w:bookmarkStart w:id="75" w:name="_Toc494421695"/>
      <w:bookmarkStart w:id="76" w:name="_Toc498651466"/>
      <w:bookmarkStart w:id="77" w:name="_Toc506204088"/>
      <w:bookmarkStart w:id="78" w:name="_Toc506519706"/>
      <w:r w:rsidRPr="00005FF4">
        <w:rPr>
          <w:rFonts w:ascii="Arial" w:hAnsi="Arial" w:cs="Arial"/>
          <w:sz w:val="20"/>
        </w:rPr>
        <w:t xml:space="preserve">Introduce the following correction in the calculation of RSRP thresholds for different CE levels: RSRP threshold = Signalled RSRP threshold - min{0, (14 – min(23, p-Max)} where </w:t>
      </w:r>
      <w:r w:rsidRPr="00005FF4">
        <w:rPr>
          <w:rFonts w:ascii="Arial" w:hAnsi="Arial" w:cs="Arial"/>
          <w:i/>
          <w:sz w:val="20"/>
        </w:rPr>
        <w:t>p-max</w:t>
      </w:r>
      <w:r w:rsidRPr="00005FF4">
        <w:rPr>
          <w:rFonts w:ascii="Arial" w:hAnsi="Arial" w:cs="Arial"/>
          <w:sz w:val="20"/>
        </w:rPr>
        <w:t xml:space="preserve"> is the value of </w:t>
      </w:r>
      <w:r w:rsidRPr="00005FF4">
        <w:rPr>
          <w:rFonts w:ascii="Arial" w:hAnsi="Arial" w:cs="Arial"/>
          <w:i/>
          <w:sz w:val="20"/>
        </w:rPr>
        <w:t xml:space="preserve">p-Max </w:t>
      </w:r>
      <w:r w:rsidRPr="00005FF4">
        <w:rPr>
          <w:rFonts w:ascii="Arial" w:hAnsi="Arial" w:cs="Arial"/>
          <w:sz w:val="20"/>
        </w:rPr>
        <w:t xml:space="preserve">field in </w:t>
      </w:r>
      <w:r w:rsidRPr="00005FF4">
        <w:rPr>
          <w:rFonts w:ascii="Arial" w:hAnsi="Arial" w:cs="Arial"/>
          <w:i/>
          <w:sz w:val="20"/>
        </w:rPr>
        <w:t>SystemInformationBlockType1.</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90BAED3" w14:textId="77777777" w:rsidR="00C204CC" w:rsidRDefault="00C204CC" w:rsidP="00C204CC"/>
    <w:p w14:paraId="240A1E1C" w14:textId="77777777" w:rsidR="00C204CC" w:rsidRDefault="00C204CC" w:rsidP="00C204CC">
      <w:pPr>
        <w:pStyle w:val="Heading2"/>
      </w:pPr>
      <w:r>
        <w:lastRenderedPageBreak/>
        <w:t>Cell suitability for reduced power class</w:t>
      </w:r>
    </w:p>
    <w:p w14:paraId="3331DC0F" w14:textId="77777777" w:rsidR="00C204CC" w:rsidRDefault="00C204CC" w:rsidP="00C204CC"/>
    <w:p w14:paraId="1AD3F4A8" w14:textId="77777777" w:rsidR="00C204CC" w:rsidRPr="00005FF4" w:rsidRDefault="00C204CC" w:rsidP="00C204CC">
      <w:pPr>
        <w:rPr>
          <w:rFonts w:ascii="Arial" w:hAnsi="Arial" w:cs="Arial"/>
          <w:sz w:val="20"/>
        </w:rPr>
      </w:pPr>
      <w:r w:rsidRPr="00005FF4">
        <w:rPr>
          <w:rFonts w:ascii="Arial" w:hAnsi="Arial" w:cs="Arial"/>
          <w:sz w:val="20"/>
        </w:rPr>
        <w:t xml:space="preserve">From network point-of-view it would be beneficial to be able to control when the reduced power class UEs can access the cell. For NB-IoT reduced power class an offset to </w:t>
      </w:r>
      <w:r w:rsidRPr="00005FF4">
        <w:rPr>
          <w:rFonts w:ascii="Arial" w:hAnsi="Arial" w:cs="Arial"/>
          <w:i/>
          <w:sz w:val="20"/>
        </w:rPr>
        <w:t xml:space="preserve">Pcompensation </w:t>
      </w:r>
      <w:r w:rsidRPr="00005FF4">
        <w:rPr>
          <w:rFonts w:ascii="Arial" w:hAnsi="Arial" w:cs="Arial"/>
          <w:sz w:val="20"/>
        </w:rPr>
        <w:t xml:space="preserve">was agreed so that the network has some flexibility in controlling which UEs can camp on the cell and thus also the consumption of the network resources. Without such control, UEs with very bad coverage may camp on the cell leading to exponential increase in need for network resource use. </w:t>
      </w:r>
    </w:p>
    <w:p w14:paraId="505D9644" w14:textId="77777777" w:rsidR="00C204CC" w:rsidRPr="00005FF4" w:rsidRDefault="00C204CC" w:rsidP="00C204CC">
      <w:pPr>
        <w:rPr>
          <w:rFonts w:ascii="Arial" w:hAnsi="Arial" w:cs="Arial"/>
          <w:sz w:val="20"/>
        </w:rPr>
      </w:pPr>
      <w:r w:rsidRPr="00005FF4">
        <w:rPr>
          <w:rFonts w:ascii="Arial" w:hAnsi="Arial" w:cs="Arial"/>
          <w:sz w:val="20"/>
        </w:rPr>
        <w:t>In NB-IoT:</w:t>
      </w:r>
    </w:p>
    <w:tbl>
      <w:tblPr>
        <w:tblStyle w:val="TableGrid"/>
        <w:tblW w:w="0" w:type="auto"/>
        <w:tblLook w:val="04A0" w:firstRow="1" w:lastRow="0" w:firstColumn="1" w:lastColumn="0" w:noHBand="0" w:noVBand="1"/>
      </w:tblPr>
      <w:tblGrid>
        <w:gridCol w:w="9629"/>
      </w:tblGrid>
      <w:tr w:rsidR="00C204CC" w:rsidRPr="00005FF4" w14:paraId="46359BBF" w14:textId="77777777" w:rsidTr="00F23498">
        <w:tc>
          <w:tcPr>
            <w:tcW w:w="9629" w:type="dxa"/>
          </w:tcPr>
          <w:p w14:paraId="315A8240" w14:textId="77777777" w:rsidR="00C204CC" w:rsidRPr="00005FF4" w:rsidRDefault="00C204CC" w:rsidP="00F23498">
            <w:pPr>
              <w:pStyle w:val="TAL"/>
              <w:rPr>
                <w:rFonts w:ascii="Arial" w:hAnsi="Arial" w:cs="Arial"/>
              </w:rPr>
            </w:pPr>
            <w:r w:rsidRPr="00005FF4">
              <w:rPr>
                <w:rFonts w:ascii="Arial" w:hAnsi="Arial" w:cs="Arial"/>
              </w:rPr>
              <w:t xml:space="preserve">If the UE supports the </w:t>
            </w:r>
            <w:r w:rsidRPr="00005FF4">
              <w:rPr>
                <w:rFonts w:ascii="Arial" w:hAnsi="Arial" w:cs="Arial"/>
                <w:i/>
              </w:rPr>
              <w:t>additionalPmax</w:t>
            </w:r>
            <w:r w:rsidRPr="00005FF4">
              <w:rPr>
                <w:rFonts w:ascii="Arial" w:hAnsi="Arial" w:cs="Arial"/>
              </w:rPr>
              <w:t xml:space="preserve"> in the </w:t>
            </w:r>
            <w:r w:rsidRPr="00005FF4">
              <w:rPr>
                <w:rFonts w:ascii="Arial" w:hAnsi="Arial" w:cs="Arial"/>
                <w:i/>
              </w:rPr>
              <w:t>NS-PmaxList-NB</w:t>
            </w:r>
            <w:r w:rsidRPr="00005FF4">
              <w:rPr>
                <w:rFonts w:ascii="Arial" w:hAnsi="Arial" w:cs="Arial"/>
              </w:rPr>
              <w:t>, if present, in SIB1-NB, SIB3-NB and SIB5-NB:</w:t>
            </w:r>
          </w:p>
          <w:p w14:paraId="78439907" w14:textId="77777777" w:rsidR="00C204CC" w:rsidRPr="00005FF4" w:rsidRDefault="00C204CC" w:rsidP="00F23498">
            <w:pPr>
              <w:pStyle w:val="TAL"/>
              <w:rPr>
                <w:rFonts w:ascii="Arial" w:hAnsi="Arial" w:cs="Arial"/>
              </w:rPr>
            </w:pPr>
            <w:r w:rsidRPr="00005FF4">
              <w:rPr>
                <w:rFonts w:ascii="Arial" w:hAnsi="Arial" w:cs="Arial"/>
              </w:rPr>
              <w:t>max(P</w:t>
            </w:r>
            <w:r w:rsidRPr="00005FF4">
              <w:rPr>
                <w:rFonts w:ascii="Arial" w:hAnsi="Arial" w:cs="Arial"/>
                <w:vertAlign w:val="subscript"/>
                <w:lang w:eastAsia="ja-JP"/>
              </w:rPr>
              <w:t>EMAX1</w:t>
            </w:r>
            <w:r w:rsidRPr="00005FF4">
              <w:rPr>
                <w:rFonts w:ascii="Arial" w:hAnsi="Arial" w:cs="Arial"/>
              </w:rPr>
              <w:t xml:space="preserve"> –P</w:t>
            </w:r>
            <w:r w:rsidRPr="00005FF4">
              <w:rPr>
                <w:rFonts w:ascii="Arial" w:hAnsi="Arial" w:cs="Arial"/>
                <w:vertAlign w:val="subscript"/>
                <w:lang w:eastAsia="ja-JP"/>
              </w:rPr>
              <w:t>PowerClass</w:t>
            </w:r>
            <w:r w:rsidRPr="00005FF4">
              <w:rPr>
                <w:rFonts w:ascii="Arial" w:hAnsi="Arial" w:cs="Arial"/>
              </w:rPr>
              <w:t>, 0) – (min(P</w:t>
            </w:r>
            <w:r w:rsidRPr="00005FF4">
              <w:rPr>
                <w:rFonts w:ascii="Arial" w:hAnsi="Arial" w:cs="Arial"/>
                <w:vertAlign w:val="subscript"/>
                <w:lang w:eastAsia="ja-JP"/>
              </w:rPr>
              <w:t>EMAX2</w:t>
            </w:r>
            <w:r w:rsidRPr="00005FF4">
              <w:rPr>
                <w:rFonts w:ascii="Arial" w:hAnsi="Arial" w:cs="Arial"/>
              </w:rPr>
              <w:t>, P</w:t>
            </w:r>
            <w:r w:rsidRPr="00005FF4">
              <w:rPr>
                <w:rFonts w:ascii="Arial" w:hAnsi="Arial" w:cs="Arial"/>
                <w:vertAlign w:val="subscript"/>
                <w:lang w:eastAsia="ja-JP"/>
              </w:rPr>
              <w:t>PowerClass</w:t>
            </w:r>
            <w:r w:rsidRPr="00005FF4">
              <w:rPr>
                <w:rFonts w:ascii="Arial" w:hAnsi="Arial" w:cs="Arial"/>
              </w:rPr>
              <w:t>) – min(P</w:t>
            </w:r>
            <w:r w:rsidRPr="00005FF4">
              <w:rPr>
                <w:rFonts w:ascii="Arial" w:hAnsi="Arial" w:cs="Arial"/>
                <w:vertAlign w:val="subscript"/>
                <w:lang w:eastAsia="ja-JP"/>
              </w:rPr>
              <w:t>EMAX1</w:t>
            </w:r>
            <w:r w:rsidRPr="00005FF4">
              <w:rPr>
                <w:rFonts w:ascii="Arial" w:hAnsi="Arial" w:cs="Arial"/>
              </w:rPr>
              <w:t>, P</w:t>
            </w:r>
            <w:r w:rsidRPr="00005FF4">
              <w:rPr>
                <w:rFonts w:ascii="Arial" w:hAnsi="Arial" w:cs="Arial"/>
                <w:vertAlign w:val="subscript"/>
                <w:lang w:eastAsia="ja-JP"/>
              </w:rPr>
              <w:t>PowerClass</w:t>
            </w:r>
            <w:r w:rsidRPr="00005FF4">
              <w:rPr>
                <w:rFonts w:ascii="Arial" w:hAnsi="Arial" w:cs="Arial"/>
              </w:rPr>
              <w:t>)) (dB);</w:t>
            </w:r>
          </w:p>
          <w:p w14:paraId="5452A232" w14:textId="77777777" w:rsidR="00C204CC" w:rsidRPr="00005FF4" w:rsidRDefault="00C204CC" w:rsidP="00F23498">
            <w:pPr>
              <w:pStyle w:val="TAL"/>
              <w:rPr>
                <w:rFonts w:ascii="Arial" w:hAnsi="Arial" w:cs="Arial"/>
              </w:rPr>
            </w:pPr>
            <w:r w:rsidRPr="00005FF4">
              <w:rPr>
                <w:rFonts w:ascii="Arial" w:hAnsi="Arial" w:cs="Arial"/>
              </w:rPr>
              <w:t>else:</w:t>
            </w:r>
          </w:p>
          <w:p w14:paraId="01252D5D" w14:textId="77777777" w:rsidR="00C204CC" w:rsidRPr="00005FF4" w:rsidRDefault="00C204CC" w:rsidP="00F23498">
            <w:pPr>
              <w:pStyle w:val="TAL"/>
              <w:rPr>
                <w:rFonts w:ascii="Arial" w:hAnsi="Arial" w:cs="Arial"/>
              </w:rPr>
            </w:pPr>
            <w:r w:rsidRPr="00005FF4">
              <w:rPr>
                <w:rFonts w:ascii="Arial" w:hAnsi="Arial" w:cs="Arial"/>
              </w:rPr>
              <w:t>if P</w:t>
            </w:r>
            <w:r w:rsidRPr="00005FF4">
              <w:rPr>
                <w:rFonts w:ascii="Arial" w:hAnsi="Arial" w:cs="Arial"/>
                <w:vertAlign w:val="subscript"/>
                <w:lang w:eastAsia="ja-JP"/>
              </w:rPr>
              <w:t>PowerClass</w:t>
            </w:r>
            <w:r w:rsidRPr="00005FF4">
              <w:rPr>
                <w:rFonts w:ascii="Arial" w:hAnsi="Arial" w:cs="Arial"/>
              </w:rPr>
              <w:t xml:space="preserve"> is 14 dBm:</w:t>
            </w:r>
          </w:p>
          <w:p w14:paraId="0A49EA0F" w14:textId="77777777" w:rsidR="00C204CC" w:rsidRPr="00005FF4" w:rsidRDefault="00C204CC" w:rsidP="00F23498">
            <w:pPr>
              <w:pStyle w:val="TAL"/>
              <w:rPr>
                <w:rFonts w:ascii="Arial" w:hAnsi="Arial" w:cs="Arial"/>
              </w:rPr>
            </w:pPr>
            <w:r w:rsidRPr="00005FF4">
              <w:rPr>
                <w:rFonts w:ascii="Arial" w:hAnsi="Arial" w:cs="Arial"/>
              </w:rPr>
              <w:t>max(P</w:t>
            </w:r>
            <w:r w:rsidRPr="00005FF4">
              <w:rPr>
                <w:rFonts w:ascii="Arial" w:hAnsi="Arial" w:cs="Arial"/>
                <w:vertAlign w:val="subscript"/>
                <w:lang w:eastAsia="ja-JP"/>
              </w:rPr>
              <w:t>EMAX1</w:t>
            </w:r>
            <w:r w:rsidRPr="00005FF4">
              <w:rPr>
                <w:rFonts w:ascii="Arial" w:hAnsi="Arial" w:cs="Arial"/>
              </w:rPr>
              <w:t xml:space="preserve"> –(P</w:t>
            </w:r>
            <w:r w:rsidRPr="00005FF4">
              <w:rPr>
                <w:rFonts w:ascii="Arial" w:hAnsi="Arial" w:cs="Arial"/>
                <w:vertAlign w:val="subscript"/>
                <w:lang w:eastAsia="ja-JP"/>
              </w:rPr>
              <w:t>PowerClass</w:t>
            </w:r>
            <w:r w:rsidRPr="00005FF4">
              <w:rPr>
                <w:rFonts w:ascii="Arial" w:hAnsi="Arial" w:cs="Arial"/>
              </w:rPr>
              <w:t xml:space="preserve"> – Poffset), 0) (dB);</w:t>
            </w:r>
          </w:p>
          <w:p w14:paraId="50A4E770" w14:textId="77777777" w:rsidR="00C204CC" w:rsidRPr="00005FF4" w:rsidRDefault="00C204CC" w:rsidP="00F23498">
            <w:pPr>
              <w:pStyle w:val="TAL"/>
              <w:rPr>
                <w:rFonts w:ascii="Arial" w:hAnsi="Arial" w:cs="Arial"/>
              </w:rPr>
            </w:pPr>
            <w:r w:rsidRPr="00005FF4">
              <w:rPr>
                <w:rFonts w:ascii="Arial" w:hAnsi="Arial" w:cs="Arial"/>
              </w:rPr>
              <w:t>else:</w:t>
            </w:r>
          </w:p>
          <w:p w14:paraId="614F9C8C" w14:textId="77777777" w:rsidR="00C204CC" w:rsidRPr="00005FF4" w:rsidRDefault="00C204CC" w:rsidP="00F23498">
            <w:pPr>
              <w:rPr>
                <w:rFonts w:ascii="Arial" w:hAnsi="Arial" w:cs="Arial"/>
              </w:rPr>
            </w:pPr>
            <w:r w:rsidRPr="00005FF4">
              <w:rPr>
                <w:rFonts w:ascii="Arial" w:hAnsi="Arial" w:cs="Arial"/>
                <w:sz w:val="18"/>
              </w:rPr>
              <w:t>max(P</w:t>
            </w:r>
            <w:r w:rsidRPr="00005FF4">
              <w:rPr>
                <w:rFonts w:ascii="Arial" w:hAnsi="Arial" w:cs="Arial"/>
                <w:sz w:val="18"/>
                <w:vertAlign w:val="subscript"/>
                <w:lang w:eastAsia="ja-JP"/>
              </w:rPr>
              <w:t>EMAX1</w:t>
            </w:r>
            <w:r w:rsidRPr="00005FF4">
              <w:rPr>
                <w:rFonts w:ascii="Arial" w:hAnsi="Arial" w:cs="Arial"/>
                <w:sz w:val="18"/>
              </w:rPr>
              <w:t xml:space="preserve"> –P</w:t>
            </w:r>
            <w:r w:rsidRPr="00005FF4">
              <w:rPr>
                <w:rFonts w:ascii="Arial" w:hAnsi="Arial" w:cs="Arial"/>
                <w:sz w:val="18"/>
                <w:vertAlign w:val="subscript"/>
                <w:lang w:eastAsia="ja-JP"/>
              </w:rPr>
              <w:t>PowerClass</w:t>
            </w:r>
            <w:r w:rsidRPr="00005FF4">
              <w:rPr>
                <w:rFonts w:ascii="Arial" w:hAnsi="Arial" w:cs="Arial"/>
                <w:sz w:val="18"/>
              </w:rPr>
              <w:t>, 0) (dB)</w:t>
            </w:r>
          </w:p>
        </w:tc>
      </w:tr>
    </w:tbl>
    <w:p w14:paraId="11A4D604" w14:textId="77777777" w:rsidR="00C204CC" w:rsidRPr="00005FF4" w:rsidRDefault="00C204CC" w:rsidP="00C204CC">
      <w:pPr>
        <w:rPr>
          <w:rFonts w:ascii="Arial" w:hAnsi="Arial" w:cs="Arial"/>
        </w:rPr>
      </w:pPr>
    </w:p>
    <w:p w14:paraId="7BB312F1" w14:textId="77777777" w:rsidR="00C204CC" w:rsidRPr="00005FF4" w:rsidRDefault="00C204CC" w:rsidP="00C204CC">
      <w:pPr>
        <w:rPr>
          <w:rFonts w:ascii="Arial" w:hAnsi="Arial" w:cs="Arial"/>
          <w:sz w:val="20"/>
        </w:rPr>
      </w:pPr>
      <w:r w:rsidRPr="00005FF4">
        <w:rPr>
          <w:rFonts w:ascii="Arial" w:hAnsi="Arial" w:cs="Arial"/>
          <w:sz w:val="20"/>
        </w:rPr>
        <w:t xml:space="preserve">Similar approach can be used for eMTC as well. </w:t>
      </w:r>
    </w:p>
    <w:p w14:paraId="1FEAB04C" w14:textId="77777777" w:rsidR="00C204CC" w:rsidRPr="00005FF4" w:rsidRDefault="00C204CC" w:rsidP="00C204CC">
      <w:pPr>
        <w:rPr>
          <w:rFonts w:ascii="Arial" w:hAnsi="Arial" w:cs="Arial"/>
        </w:rPr>
      </w:pPr>
    </w:p>
    <w:p w14:paraId="24D2E7E3" w14:textId="67160E2D" w:rsidR="00AE5171" w:rsidRPr="00F545BF" w:rsidRDefault="00C204CC" w:rsidP="00AE5171">
      <w:pPr>
        <w:pStyle w:val="Proposal"/>
        <w:rPr>
          <w:rFonts w:ascii="Arial" w:hAnsi="Arial" w:cs="Arial"/>
          <w:sz w:val="20"/>
        </w:rPr>
      </w:pPr>
      <w:bookmarkStart w:id="79" w:name="_Toc490264118"/>
      <w:bookmarkStart w:id="80" w:name="_Toc490265188"/>
      <w:bookmarkStart w:id="81" w:name="_Toc494044778"/>
      <w:bookmarkStart w:id="82" w:name="_Toc494421697"/>
      <w:bookmarkStart w:id="83" w:name="_Toc498651468"/>
      <w:bookmarkStart w:id="84" w:name="_Toc506204090"/>
      <w:bookmarkStart w:id="85" w:name="_Toc506519707"/>
      <w:bookmarkStart w:id="86" w:name="_Toc486330362"/>
      <w:bookmarkStart w:id="87" w:name="_Toc486330937"/>
      <w:bookmarkStart w:id="88" w:name="_Toc486331057"/>
      <w:bookmarkStart w:id="89" w:name="_Toc486331343"/>
      <w:bookmarkStart w:id="90" w:name="_Toc490172825"/>
      <w:bookmarkStart w:id="91" w:name="_Toc490172837"/>
      <w:bookmarkStart w:id="92" w:name="_Toc490176089"/>
      <w:bookmarkStart w:id="93" w:name="_Toc490206880"/>
      <w:bookmarkStart w:id="94" w:name="_Toc490236852"/>
      <w:bookmarkStart w:id="95" w:name="_Toc490237408"/>
      <w:r w:rsidRPr="00005FF4">
        <w:rPr>
          <w:rFonts w:ascii="Arial" w:hAnsi="Arial" w:cs="Arial"/>
          <w:sz w:val="20"/>
        </w:rPr>
        <w:t xml:space="preserve">Introduce low power class offset </w:t>
      </w:r>
      <w:r w:rsidRPr="00005FF4">
        <w:rPr>
          <w:rFonts w:ascii="Arial" w:hAnsi="Arial" w:cs="Arial"/>
          <w:i/>
          <w:sz w:val="20"/>
        </w:rPr>
        <w:t xml:space="preserve">Poffset </w:t>
      </w:r>
      <w:r w:rsidRPr="00005FF4">
        <w:rPr>
          <w:rFonts w:ascii="Arial" w:hAnsi="Arial" w:cs="Arial"/>
          <w:sz w:val="20"/>
        </w:rPr>
        <w:t xml:space="preserve">for </w:t>
      </w:r>
      <w:r w:rsidRPr="00005FF4">
        <w:rPr>
          <w:rFonts w:ascii="Arial" w:hAnsi="Arial" w:cs="Arial"/>
          <w:i/>
          <w:sz w:val="20"/>
        </w:rPr>
        <w:t>Pcompensation</w:t>
      </w:r>
      <w:r w:rsidRPr="00005FF4">
        <w:rPr>
          <w:rFonts w:ascii="Arial" w:hAnsi="Arial" w:cs="Arial"/>
          <w:sz w:val="20"/>
        </w:rPr>
        <w:t xml:space="preserve"> of low power class UEs.</w:t>
      </w:r>
      <w:bookmarkEnd w:id="79"/>
      <w:bookmarkEnd w:id="80"/>
      <w:bookmarkEnd w:id="81"/>
      <w:bookmarkEnd w:id="82"/>
      <w:bookmarkEnd w:id="83"/>
      <w:bookmarkEnd w:id="84"/>
      <w:bookmarkEnd w:id="85"/>
      <w:r w:rsidRPr="00005FF4">
        <w:rPr>
          <w:rFonts w:ascii="Arial" w:hAnsi="Arial" w:cs="Arial"/>
          <w:sz w:val="20"/>
        </w:rPr>
        <w:t xml:space="preserve"> </w:t>
      </w:r>
      <w:bookmarkEnd w:id="86"/>
      <w:bookmarkEnd w:id="87"/>
      <w:bookmarkEnd w:id="88"/>
      <w:bookmarkEnd w:id="89"/>
      <w:bookmarkEnd w:id="90"/>
      <w:bookmarkEnd w:id="91"/>
      <w:bookmarkEnd w:id="92"/>
      <w:bookmarkEnd w:id="93"/>
      <w:bookmarkEnd w:id="94"/>
      <w:bookmarkEnd w:id="95"/>
    </w:p>
    <w:p w14:paraId="2751D576" w14:textId="34A766A4" w:rsidR="00AE5171" w:rsidRDefault="00AE5171" w:rsidP="00F545BF">
      <w:pPr>
        <w:pStyle w:val="Heading2"/>
      </w:pPr>
      <w:r>
        <w:t>CE level restriction</w:t>
      </w:r>
    </w:p>
    <w:p w14:paraId="7F0A6FB0" w14:textId="03459E36" w:rsidR="00B165AF" w:rsidRDefault="00B165AF" w:rsidP="00B165AF">
      <w:pPr>
        <w:rPr>
          <w:rFonts w:ascii="Arial" w:hAnsi="Arial" w:cs="Arial"/>
          <w:sz w:val="20"/>
        </w:rPr>
      </w:pPr>
      <w:r w:rsidRPr="00005FF4">
        <w:rPr>
          <w:rFonts w:ascii="Arial" w:hAnsi="Arial" w:cs="Arial"/>
          <w:sz w:val="20"/>
        </w:rPr>
        <w:t xml:space="preserve">Additionally, as the eMTC solution is likely to target devices such as wearables, which would not use the highest coverage levels, it may be desirable to consider some restrictions on the PRACH repetition levels the 14 dBm UE is allowed to use. For example, it might </w:t>
      </w:r>
      <w:r w:rsidR="00A55023">
        <w:rPr>
          <w:rFonts w:ascii="Arial" w:hAnsi="Arial" w:cs="Arial"/>
          <w:sz w:val="20"/>
        </w:rPr>
        <w:t xml:space="preserve">not </w:t>
      </w:r>
      <w:r w:rsidRPr="00005FF4">
        <w:rPr>
          <w:rFonts w:ascii="Arial" w:hAnsi="Arial" w:cs="Arial"/>
          <w:sz w:val="20"/>
        </w:rPr>
        <w:t xml:space="preserve">be desired </w:t>
      </w:r>
      <w:r w:rsidR="00A55023">
        <w:rPr>
          <w:rFonts w:ascii="Arial" w:hAnsi="Arial" w:cs="Arial"/>
          <w:sz w:val="20"/>
        </w:rPr>
        <w:t xml:space="preserve">that </w:t>
      </w:r>
      <w:r w:rsidRPr="00005FF4">
        <w:rPr>
          <w:rFonts w:ascii="Arial" w:hAnsi="Arial" w:cs="Arial"/>
          <w:sz w:val="20"/>
        </w:rPr>
        <w:t xml:space="preserve">14 dBm UEs  try to access the cells using possibly hundreds of repetitions (for different channels). Instead, the highest CE levels </w:t>
      </w:r>
      <w:r>
        <w:rPr>
          <w:rFonts w:ascii="Arial" w:hAnsi="Arial" w:cs="Arial"/>
          <w:sz w:val="20"/>
        </w:rPr>
        <w:t>could be</w:t>
      </w:r>
      <w:r w:rsidRPr="00005FF4">
        <w:rPr>
          <w:rFonts w:ascii="Arial" w:hAnsi="Arial" w:cs="Arial"/>
          <w:sz w:val="20"/>
        </w:rPr>
        <w:t xml:space="preserve"> seen to be </w:t>
      </w:r>
      <w:r>
        <w:rPr>
          <w:rFonts w:ascii="Arial" w:hAnsi="Arial" w:cs="Arial"/>
          <w:sz w:val="20"/>
        </w:rPr>
        <w:t xml:space="preserve">used by </w:t>
      </w:r>
      <w:r w:rsidRPr="00005FF4">
        <w:rPr>
          <w:rFonts w:ascii="Arial" w:hAnsi="Arial" w:cs="Arial"/>
          <w:sz w:val="20"/>
        </w:rPr>
        <w:t xml:space="preserve">static devices in </w:t>
      </w:r>
      <w:r>
        <w:rPr>
          <w:rFonts w:ascii="Arial" w:hAnsi="Arial" w:cs="Arial"/>
          <w:sz w:val="20"/>
        </w:rPr>
        <w:t>challenging radio environments</w:t>
      </w:r>
      <w:r w:rsidRPr="00005FF4">
        <w:rPr>
          <w:rFonts w:ascii="Arial" w:hAnsi="Arial" w:cs="Arial"/>
          <w:sz w:val="20"/>
        </w:rPr>
        <w:t>, such as basements of buildings</w:t>
      </w:r>
      <w:r>
        <w:rPr>
          <w:rFonts w:ascii="Arial" w:hAnsi="Arial" w:cs="Arial"/>
          <w:sz w:val="20"/>
        </w:rPr>
        <w:t>, resulting in high path loss or MCL</w:t>
      </w:r>
      <w:r w:rsidRPr="00005FF4">
        <w:rPr>
          <w:rFonts w:ascii="Arial" w:hAnsi="Arial" w:cs="Arial"/>
          <w:sz w:val="20"/>
        </w:rPr>
        <w:t xml:space="preserve">. </w:t>
      </w:r>
    </w:p>
    <w:p w14:paraId="4E6BA414" w14:textId="7A129980" w:rsidR="00B165AF" w:rsidRDefault="00B165AF" w:rsidP="00B165AF">
      <w:pPr>
        <w:rPr>
          <w:rFonts w:ascii="Arial" w:hAnsi="Arial" w:cs="Arial"/>
          <w:sz w:val="20"/>
        </w:rPr>
      </w:pPr>
      <w:r w:rsidRPr="009F3EAE">
        <w:rPr>
          <w:rFonts w:ascii="Arial" w:hAnsi="Arial" w:cs="Arial"/>
          <w:i/>
          <w:sz w:val="20"/>
        </w:rPr>
        <w:t>Poffset</w:t>
      </w:r>
      <w:r>
        <w:rPr>
          <w:rFonts w:ascii="Arial" w:hAnsi="Arial" w:cs="Arial"/>
          <w:sz w:val="20"/>
        </w:rPr>
        <w:t>, as discussed above, can be used to restrict UEs in bad coverage from camping in the cell. However, the UE could still ramp up to higher CE levels during the random access procedure and this behavior might be undesirable in some case</w:t>
      </w:r>
      <w:r w:rsidR="00AE5171">
        <w:rPr>
          <w:rFonts w:ascii="Arial" w:hAnsi="Arial" w:cs="Arial"/>
          <w:sz w:val="20"/>
        </w:rPr>
        <w:t xml:space="preserve">s. </w:t>
      </w:r>
    </w:p>
    <w:p w14:paraId="56553C8C" w14:textId="29440B8C" w:rsidR="00B165AF" w:rsidRPr="00F545BF" w:rsidRDefault="00B165AF" w:rsidP="00F545BF">
      <w:pPr>
        <w:pStyle w:val="Observation"/>
        <w:rPr>
          <w:rFonts w:ascii="Arial" w:hAnsi="Arial" w:cs="Arial"/>
          <w:sz w:val="20"/>
        </w:rPr>
      </w:pPr>
      <w:bookmarkStart w:id="96" w:name="_Toc506204086"/>
      <w:bookmarkStart w:id="97" w:name="_Toc506519704"/>
      <w:r w:rsidRPr="00F545BF">
        <w:rPr>
          <w:rFonts w:ascii="Arial" w:hAnsi="Arial" w:cs="Arial"/>
          <w:sz w:val="20"/>
        </w:rPr>
        <w:t xml:space="preserve">Introduction of </w:t>
      </w:r>
      <w:r w:rsidRPr="00F545BF">
        <w:rPr>
          <w:rFonts w:ascii="Arial" w:hAnsi="Arial" w:cs="Arial"/>
          <w:i/>
          <w:sz w:val="20"/>
        </w:rPr>
        <w:t xml:space="preserve">Poffset </w:t>
      </w:r>
      <w:r w:rsidR="00AF1E09" w:rsidRPr="00F545BF">
        <w:rPr>
          <w:rFonts w:ascii="Arial" w:hAnsi="Arial" w:cs="Arial"/>
          <w:sz w:val="20"/>
        </w:rPr>
        <w:t xml:space="preserve">alone </w:t>
      </w:r>
      <w:r w:rsidRPr="00F545BF">
        <w:rPr>
          <w:rFonts w:ascii="Arial" w:hAnsi="Arial" w:cs="Arial"/>
          <w:sz w:val="20"/>
        </w:rPr>
        <w:t>does not restrict the UE from ramping up CE levels or accessing certain CE levels</w:t>
      </w:r>
      <w:r w:rsidR="00AF1E09" w:rsidRPr="00F545BF">
        <w:rPr>
          <w:rFonts w:ascii="Arial" w:hAnsi="Arial" w:cs="Arial"/>
          <w:sz w:val="20"/>
        </w:rPr>
        <w:t xml:space="preserve"> during random access.</w:t>
      </w:r>
      <w:bookmarkEnd w:id="96"/>
      <w:bookmarkEnd w:id="97"/>
      <w:r w:rsidR="00AF1E09" w:rsidRPr="00F545BF">
        <w:rPr>
          <w:rFonts w:ascii="Arial" w:hAnsi="Arial" w:cs="Arial"/>
          <w:sz w:val="20"/>
        </w:rPr>
        <w:t xml:space="preserve"> </w:t>
      </w:r>
    </w:p>
    <w:p w14:paraId="323E63DC" w14:textId="73CAA228" w:rsidR="00B165AF" w:rsidRDefault="00B165AF" w:rsidP="00B165AF">
      <w:pPr>
        <w:rPr>
          <w:rFonts w:ascii="Arial" w:hAnsi="Arial" w:cs="Arial"/>
          <w:sz w:val="20"/>
        </w:rPr>
      </w:pPr>
      <w:r>
        <w:rPr>
          <w:rFonts w:ascii="Arial" w:hAnsi="Arial" w:cs="Arial"/>
          <w:sz w:val="20"/>
        </w:rPr>
        <w:t>One solution</w:t>
      </w:r>
      <w:r w:rsidRPr="00005FF4">
        <w:rPr>
          <w:rFonts w:ascii="Arial" w:hAnsi="Arial" w:cs="Arial"/>
          <w:sz w:val="20"/>
        </w:rPr>
        <w:t xml:space="preserve"> </w:t>
      </w:r>
      <w:r w:rsidR="00FC7EE4">
        <w:rPr>
          <w:rFonts w:ascii="Arial" w:hAnsi="Arial" w:cs="Arial"/>
          <w:sz w:val="20"/>
        </w:rPr>
        <w:t xml:space="preserve">to restrict UE ramping </w:t>
      </w:r>
      <w:r w:rsidR="009E64B5">
        <w:rPr>
          <w:rFonts w:ascii="Arial" w:hAnsi="Arial" w:cs="Arial"/>
          <w:sz w:val="20"/>
        </w:rPr>
        <w:t>is</w:t>
      </w:r>
      <w:r w:rsidRPr="00005FF4">
        <w:rPr>
          <w:rFonts w:ascii="Arial" w:hAnsi="Arial" w:cs="Arial"/>
          <w:sz w:val="20"/>
        </w:rPr>
        <w:t xml:space="preserve"> to introduce in system information which CE levels would not be allowed</w:t>
      </w:r>
      <w:r>
        <w:rPr>
          <w:rFonts w:ascii="Arial" w:hAnsi="Arial" w:cs="Arial"/>
          <w:sz w:val="20"/>
        </w:rPr>
        <w:t xml:space="preserve">, or which is the highest CE level a 14 dBm </w:t>
      </w:r>
      <w:r w:rsidR="00DD2246">
        <w:rPr>
          <w:rFonts w:ascii="Arial" w:hAnsi="Arial" w:cs="Arial"/>
          <w:sz w:val="20"/>
        </w:rPr>
        <w:t>UE is allowed to use</w:t>
      </w:r>
      <w:r w:rsidRPr="00005FF4">
        <w:rPr>
          <w:rFonts w:ascii="Arial" w:hAnsi="Arial" w:cs="Arial"/>
          <w:sz w:val="20"/>
        </w:rPr>
        <w:t>. This could be included in the existing SIBs, e.g</w:t>
      </w:r>
      <w:r>
        <w:rPr>
          <w:rFonts w:ascii="Arial" w:hAnsi="Arial" w:cs="Arial"/>
          <w:sz w:val="20"/>
        </w:rPr>
        <w:t>.,</w:t>
      </w:r>
      <w:r w:rsidRPr="00005FF4">
        <w:rPr>
          <w:rFonts w:ascii="Arial" w:hAnsi="Arial" w:cs="Arial"/>
          <w:sz w:val="20"/>
        </w:rPr>
        <w:t xml:space="preserve"> together with the ACB or EAB parameters in SIB2 or SIB14, respectively. </w:t>
      </w:r>
    </w:p>
    <w:p w14:paraId="1B2A2F30" w14:textId="77777777" w:rsidR="00FC7EE4" w:rsidRPr="00005FF4" w:rsidRDefault="00FC7EE4" w:rsidP="00B165AF">
      <w:pPr>
        <w:rPr>
          <w:rFonts w:ascii="Arial" w:hAnsi="Arial" w:cs="Arial"/>
          <w:sz w:val="20"/>
        </w:rPr>
      </w:pPr>
    </w:p>
    <w:p w14:paraId="1E89B655" w14:textId="687FB230" w:rsidR="00B165AF" w:rsidRPr="00005FF4" w:rsidRDefault="00DD2246" w:rsidP="00B165AF">
      <w:pPr>
        <w:pStyle w:val="Proposal"/>
        <w:rPr>
          <w:rFonts w:ascii="Arial" w:hAnsi="Arial" w:cs="Arial"/>
          <w:sz w:val="20"/>
        </w:rPr>
      </w:pPr>
      <w:bookmarkStart w:id="98" w:name="_Toc506204091"/>
      <w:bookmarkStart w:id="99" w:name="_Toc506519708"/>
      <w:r>
        <w:rPr>
          <w:rFonts w:ascii="Arial" w:hAnsi="Arial" w:cs="Arial"/>
          <w:sz w:val="20"/>
        </w:rPr>
        <w:t>Introduce possibility to restrict 14 dBm power class UE from ramping to or above a configured CE level.</w:t>
      </w:r>
      <w:bookmarkEnd w:id="98"/>
      <w:bookmarkEnd w:id="99"/>
      <w:r w:rsidR="00B165AF" w:rsidRPr="00005FF4">
        <w:rPr>
          <w:rFonts w:ascii="Arial" w:hAnsi="Arial" w:cs="Arial"/>
          <w:sz w:val="20"/>
        </w:rPr>
        <w:t xml:space="preserve"> </w:t>
      </w:r>
    </w:p>
    <w:p w14:paraId="24249254" w14:textId="77777777" w:rsidR="00B165AF" w:rsidRDefault="00B165AF" w:rsidP="00B165AF">
      <w:pPr>
        <w:pStyle w:val="Proposal"/>
        <w:numPr>
          <w:ilvl w:val="0"/>
          <w:numId w:val="0"/>
        </w:numPr>
      </w:pPr>
    </w:p>
    <w:p w14:paraId="2A0E63E1" w14:textId="43E38AED" w:rsidR="00B165AF" w:rsidRPr="00005FF4" w:rsidRDefault="00B165AF" w:rsidP="00B165AF">
      <w:pPr>
        <w:rPr>
          <w:rFonts w:ascii="Arial" w:hAnsi="Arial" w:cs="Arial"/>
          <w:sz w:val="20"/>
        </w:rPr>
      </w:pPr>
      <w:r w:rsidRPr="00005FF4">
        <w:rPr>
          <w:rFonts w:ascii="Arial" w:hAnsi="Arial" w:cs="Arial"/>
          <w:sz w:val="20"/>
        </w:rPr>
        <w:lastRenderedPageBreak/>
        <w:t>It should be noted similar mechanism was not introduced for NB-IoT in Rel-14, but in case there is a use case we can consider similar feature to be adopted to NB-IoT as well.</w:t>
      </w:r>
    </w:p>
    <w:p w14:paraId="2961EF53" w14:textId="77777777" w:rsidR="00B165AF" w:rsidRPr="00005FF4" w:rsidRDefault="00B165AF" w:rsidP="00F545BF">
      <w:pPr>
        <w:pStyle w:val="Proposal"/>
        <w:numPr>
          <w:ilvl w:val="0"/>
          <w:numId w:val="0"/>
        </w:numPr>
        <w:ind w:left="1701"/>
        <w:rPr>
          <w:rFonts w:ascii="Arial" w:hAnsi="Arial" w:cs="Arial"/>
          <w:sz w:val="20"/>
        </w:rPr>
      </w:pPr>
    </w:p>
    <w:p w14:paraId="2C48C7D1" w14:textId="77777777" w:rsidR="00C204CC" w:rsidRPr="00CE0424" w:rsidRDefault="00C204CC" w:rsidP="00C204CC">
      <w:pPr>
        <w:pStyle w:val="Heading1"/>
      </w:pPr>
      <w:r w:rsidRPr="00CE0424">
        <w:t>Conclusion</w:t>
      </w:r>
    </w:p>
    <w:p w14:paraId="7F266B5F" w14:textId="77777777" w:rsidR="00C204CC" w:rsidRPr="00B55F93" w:rsidRDefault="00C204CC" w:rsidP="00C204CC">
      <w:pPr>
        <w:pStyle w:val="TOC1"/>
        <w:jc w:val="both"/>
        <w:rPr>
          <w:b w:val="0"/>
        </w:rPr>
      </w:pPr>
      <w:r w:rsidRPr="00B55F93">
        <w:rPr>
          <w:b w:val="0"/>
        </w:rPr>
        <w:t xml:space="preserve">In section </w:t>
      </w:r>
      <w:r w:rsidRPr="00B55F93">
        <w:rPr>
          <w:b w:val="0"/>
          <w:highlight w:val="cyan"/>
        </w:rPr>
        <w:fldChar w:fldCharType="begin"/>
      </w:r>
      <w:r w:rsidRPr="00B55F93">
        <w:rPr>
          <w:b w:val="0"/>
        </w:rPr>
        <w:instrText xml:space="preserve"> REF _Ref178064866 \r \h </w:instrText>
      </w:r>
      <w:r w:rsidRPr="00B55F93">
        <w:rPr>
          <w:b w:val="0"/>
          <w:highlight w:val="cyan"/>
        </w:rPr>
        <w:instrText xml:space="preserve"> \* MERGEFORMAT </w:instrText>
      </w:r>
      <w:r w:rsidRPr="00B55F93">
        <w:rPr>
          <w:b w:val="0"/>
          <w:highlight w:val="cyan"/>
        </w:rPr>
      </w:r>
      <w:r w:rsidRPr="00B55F93">
        <w:rPr>
          <w:b w:val="0"/>
          <w:highlight w:val="cyan"/>
        </w:rPr>
        <w:fldChar w:fldCharType="separate"/>
      </w:r>
      <w:r w:rsidRPr="00B55F93">
        <w:rPr>
          <w:b w:val="0"/>
        </w:rPr>
        <w:t>2</w:t>
      </w:r>
      <w:r w:rsidRPr="00B55F93">
        <w:rPr>
          <w:b w:val="0"/>
          <w:highlight w:val="cyan"/>
        </w:rPr>
        <w:fldChar w:fldCharType="end"/>
      </w:r>
      <w:r w:rsidRPr="00B55F93">
        <w:rPr>
          <w:b w:val="0"/>
        </w:rPr>
        <w:t xml:space="preserve"> we made the following observations:</w:t>
      </w:r>
    </w:p>
    <w:p w14:paraId="32EDA1EC" w14:textId="77777777" w:rsidR="00DA08FE" w:rsidRDefault="00C204C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A08FE" w:rsidRPr="00645273">
        <w:rPr>
          <w:rFonts w:cs="Arial"/>
        </w:rPr>
        <w:t>Observation 1</w:t>
      </w:r>
      <w:r w:rsidR="00DA08FE">
        <w:rPr>
          <w:rFonts w:asciiTheme="minorHAnsi" w:eastAsiaTheme="minorEastAsia" w:hAnsiTheme="minorHAnsi" w:cstheme="minorBidi"/>
          <w:b w:val="0"/>
          <w:sz w:val="22"/>
          <w:lang w:eastAsia="en-US"/>
        </w:rPr>
        <w:tab/>
      </w:r>
      <w:r w:rsidR="00DA08FE" w:rsidRPr="00645273">
        <w:rPr>
          <w:rFonts w:cs="Arial"/>
        </w:rPr>
        <w:t>RAN4 proposes 14 dBm UE power class for eMTC.</w:t>
      </w:r>
    </w:p>
    <w:p w14:paraId="6169B399" w14:textId="77777777" w:rsidR="00DA08FE" w:rsidRDefault="00DA08FE">
      <w:pPr>
        <w:pStyle w:val="TOC1"/>
        <w:rPr>
          <w:rFonts w:asciiTheme="minorHAnsi" w:eastAsiaTheme="minorEastAsia" w:hAnsiTheme="minorHAnsi" w:cstheme="minorBidi"/>
          <w:b w:val="0"/>
          <w:sz w:val="22"/>
          <w:lang w:eastAsia="en-US"/>
        </w:rPr>
      </w:pPr>
      <w:r w:rsidRPr="00645273">
        <w:rPr>
          <w:rFonts w:cs="Arial"/>
        </w:rPr>
        <w:t>Observation 2</w:t>
      </w:r>
      <w:r>
        <w:rPr>
          <w:rFonts w:asciiTheme="minorHAnsi" w:eastAsiaTheme="minorEastAsia" w:hAnsiTheme="minorHAnsi" w:cstheme="minorBidi"/>
          <w:b w:val="0"/>
          <w:sz w:val="22"/>
          <w:lang w:eastAsia="en-US"/>
        </w:rPr>
        <w:tab/>
      </w:r>
      <w:r w:rsidRPr="00645273">
        <w:rPr>
          <w:rFonts w:cs="Arial"/>
        </w:rPr>
        <w:t>The network may retrieve the UE power class after Msg3 for both CP and UP solution.</w:t>
      </w:r>
    </w:p>
    <w:p w14:paraId="2F1BDEC2" w14:textId="77777777" w:rsidR="00DA08FE" w:rsidRDefault="00DA08FE">
      <w:pPr>
        <w:pStyle w:val="TOC1"/>
        <w:rPr>
          <w:rFonts w:asciiTheme="minorHAnsi" w:eastAsiaTheme="minorEastAsia" w:hAnsiTheme="minorHAnsi" w:cstheme="minorBidi"/>
          <w:b w:val="0"/>
          <w:sz w:val="22"/>
          <w:lang w:eastAsia="en-US"/>
        </w:rPr>
      </w:pPr>
      <w:r w:rsidRPr="00645273">
        <w:rPr>
          <w:rFonts w:cs="Arial"/>
        </w:rPr>
        <w:t>Observation 3</w:t>
      </w:r>
      <w:r>
        <w:rPr>
          <w:rFonts w:asciiTheme="minorHAnsi" w:eastAsiaTheme="minorEastAsia" w:hAnsiTheme="minorHAnsi" w:cstheme="minorBidi"/>
          <w:b w:val="0"/>
          <w:sz w:val="22"/>
          <w:lang w:eastAsia="en-US"/>
        </w:rPr>
        <w:tab/>
      </w:r>
      <w:r w:rsidRPr="00645273">
        <w:rPr>
          <w:rFonts w:cs="Arial"/>
        </w:rPr>
        <w:t>Early signalling of UE power class in Msg1 may not result in considerable gains.</w:t>
      </w:r>
    </w:p>
    <w:p w14:paraId="5B3D7AB6" w14:textId="77777777" w:rsidR="00DA08FE" w:rsidRDefault="00DA08FE">
      <w:pPr>
        <w:pStyle w:val="TOC1"/>
        <w:rPr>
          <w:rFonts w:asciiTheme="minorHAnsi" w:eastAsiaTheme="minorEastAsia" w:hAnsiTheme="minorHAnsi" w:cstheme="minorBidi"/>
          <w:b w:val="0"/>
          <w:sz w:val="22"/>
          <w:lang w:eastAsia="en-US"/>
        </w:rPr>
      </w:pPr>
      <w:r w:rsidRPr="00645273">
        <w:rPr>
          <w:rFonts w:cs="Arial"/>
        </w:rPr>
        <w:t>Observation 4</w:t>
      </w:r>
      <w:r>
        <w:rPr>
          <w:rFonts w:asciiTheme="minorHAnsi" w:eastAsiaTheme="minorEastAsia" w:hAnsiTheme="minorHAnsi" w:cstheme="minorBidi"/>
          <w:b w:val="0"/>
          <w:sz w:val="22"/>
          <w:lang w:eastAsia="en-US"/>
        </w:rPr>
        <w:tab/>
      </w:r>
      <w:r w:rsidRPr="00645273">
        <w:rPr>
          <w:rFonts w:cs="Arial"/>
        </w:rPr>
        <w:t>To select correct number of PRACH repetitions the threshold values should be modified.</w:t>
      </w:r>
    </w:p>
    <w:p w14:paraId="609987D5" w14:textId="77777777" w:rsidR="00DA08FE" w:rsidRDefault="00DA08FE">
      <w:pPr>
        <w:pStyle w:val="TOC1"/>
        <w:rPr>
          <w:rFonts w:asciiTheme="minorHAnsi" w:eastAsiaTheme="minorEastAsia" w:hAnsiTheme="minorHAnsi" w:cstheme="minorBidi"/>
          <w:b w:val="0"/>
          <w:sz w:val="22"/>
          <w:lang w:eastAsia="en-US"/>
        </w:rPr>
      </w:pPr>
      <w:r w:rsidRPr="00645273">
        <w:rPr>
          <w:rFonts w:cs="Arial"/>
        </w:rPr>
        <w:t>Observation 5</w:t>
      </w:r>
      <w:r>
        <w:rPr>
          <w:rFonts w:asciiTheme="minorHAnsi" w:eastAsiaTheme="minorEastAsia" w:hAnsiTheme="minorHAnsi" w:cstheme="minorBidi"/>
          <w:b w:val="0"/>
          <w:sz w:val="22"/>
          <w:lang w:eastAsia="en-US"/>
        </w:rPr>
        <w:tab/>
      </w:r>
      <w:r w:rsidRPr="00645273">
        <w:rPr>
          <w:rFonts w:cs="Arial"/>
        </w:rPr>
        <w:t xml:space="preserve">Introduction of </w:t>
      </w:r>
      <w:r w:rsidRPr="00645273">
        <w:rPr>
          <w:rFonts w:cs="Arial"/>
          <w:i/>
        </w:rPr>
        <w:t xml:space="preserve">Poffset </w:t>
      </w:r>
      <w:r w:rsidRPr="00645273">
        <w:rPr>
          <w:rFonts w:cs="Arial"/>
        </w:rPr>
        <w:t>alone does not restrict the UE from ramping up CE levels or accessing certain CE levels during random access.</w:t>
      </w:r>
    </w:p>
    <w:p w14:paraId="488F2920" w14:textId="4008F6B7" w:rsidR="00C204CC" w:rsidRDefault="00C204CC" w:rsidP="00C204CC">
      <w:pPr>
        <w:pStyle w:val="BodyText"/>
        <w:rPr>
          <w:b/>
          <w:bCs/>
        </w:rPr>
      </w:pPr>
      <w:r>
        <w:rPr>
          <w:b/>
          <w:bCs/>
        </w:rPr>
        <w:fldChar w:fldCharType="end"/>
      </w:r>
    </w:p>
    <w:p w14:paraId="372988AB" w14:textId="77777777" w:rsidR="00C204CC" w:rsidRPr="00B55F93" w:rsidRDefault="00C204CC" w:rsidP="00C204CC">
      <w:pPr>
        <w:pStyle w:val="TOC1"/>
        <w:jc w:val="both"/>
        <w:rPr>
          <w:b w:val="0"/>
        </w:rPr>
      </w:pPr>
      <w:r w:rsidRPr="00B55F93">
        <w:rPr>
          <w:b w:val="0"/>
        </w:rPr>
        <w:t xml:space="preserve">Based on the discussion in section </w:t>
      </w:r>
      <w:r w:rsidRPr="00B55F93">
        <w:rPr>
          <w:b w:val="0"/>
          <w:highlight w:val="cyan"/>
        </w:rPr>
        <w:fldChar w:fldCharType="begin"/>
      </w:r>
      <w:r w:rsidRPr="00B55F93">
        <w:rPr>
          <w:b w:val="0"/>
        </w:rPr>
        <w:instrText xml:space="preserve"> REF _Ref178064866 \r \h </w:instrText>
      </w:r>
      <w:r w:rsidRPr="00B55F93">
        <w:rPr>
          <w:b w:val="0"/>
          <w:highlight w:val="cyan"/>
        </w:rPr>
        <w:instrText xml:space="preserve"> \* MERGEFORMAT </w:instrText>
      </w:r>
      <w:r w:rsidRPr="00B55F93">
        <w:rPr>
          <w:b w:val="0"/>
          <w:highlight w:val="cyan"/>
        </w:rPr>
      </w:r>
      <w:r w:rsidRPr="00B55F93">
        <w:rPr>
          <w:b w:val="0"/>
          <w:highlight w:val="cyan"/>
        </w:rPr>
        <w:fldChar w:fldCharType="separate"/>
      </w:r>
      <w:r w:rsidRPr="00B55F93">
        <w:rPr>
          <w:b w:val="0"/>
        </w:rPr>
        <w:t>2</w:t>
      </w:r>
      <w:r w:rsidRPr="00B55F93">
        <w:rPr>
          <w:b w:val="0"/>
          <w:highlight w:val="cyan"/>
        </w:rPr>
        <w:fldChar w:fldCharType="end"/>
      </w:r>
      <w:r w:rsidRPr="00B55F93">
        <w:rPr>
          <w:b w:val="0"/>
        </w:rPr>
        <w:t xml:space="preserve"> we propose the following:</w:t>
      </w:r>
    </w:p>
    <w:p w14:paraId="629E4273" w14:textId="77777777" w:rsidR="00DA08FE" w:rsidRDefault="00C204C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A08FE" w:rsidRPr="00AE6233">
        <w:rPr>
          <w:rFonts w:cs="Arial"/>
        </w:rPr>
        <w:t>Proposal 1</w:t>
      </w:r>
      <w:r w:rsidR="00DA08FE">
        <w:rPr>
          <w:rFonts w:asciiTheme="minorHAnsi" w:eastAsiaTheme="minorEastAsia" w:hAnsiTheme="minorHAnsi" w:cstheme="minorBidi"/>
          <w:b w:val="0"/>
          <w:sz w:val="22"/>
          <w:lang w:eastAsia="en-US"/>
        </w:rPr>
        <w:tab/>
      </w:r>
      <w:r w:rsidR="00DA08FE" w:rsidRPr="00AE6233">
        <w:rPr>
          <w:rFonts w:cs="Arial"/>
        </w:rPr>
        <w:t>Introduce reduced power class UE capability signalling per UE.</w:t>
      </w:r>
    </w:p>
    <w:p w14:paraId="6C681934" w14:textId="77777777" w:rsidR="00DA08FE" w:rsidRDefault="00DA08FE">
      <w:pPr>
        <w:pStyle w:val="TOC1"/>
        <w:rPr>
          <w:rFonts w:asciiTheme="minorHAnsi" w:eastAsiaTheme="minorEastAsia" w:hAnsiTheme="minorHAnsi" w:cstheme="minorBidi"/>
          <w:b w:val="0"/>
          <w:sz w:val="22"/>
          <w:lang w:eastAsia="en-US"/>
        </w:rPr>
      </w:pPr>
      <w:r w:rsidRPr="00AE6233">
        <w:rPr>
          <w:rFonts w:cs="Arial"/>
        </w:rPr>
        <w:t>Proposal 2</w:t>
      </w:r>
      <w:r>
        <w:rPr>
          <w:rFonts w:asciiTheme="minorHAnsi" w:eastAsiaTheme="minorEastAsia" w:hAnsiTheme="minorHAnsi" w:cstheme="minorBidi"/>
          <w:b w:val="0"/>
          <w:sz w:val="22"/>
          <w:lang w:eastAsia="en-US"/>
        </w:rPr>
        <w:tab/>
      </w:r>
      <w:r w:rsidRPr="00AE6233">
        <w:rPr>
          <w:rFonts w:cs="Arial"/>
        </w:rPr>
        <w:t xml:space="preserve">Introduce the following correction in the calculation of RSRP thresholds for different CE levels: RSRP threshold = Signalled RSRP threshold - min{0, (14 – min(23, p-Max)} where </w:t>
      </w:r>
      <w:r w:rsidRPr="00AE6233">
        <w:rPr>
          <w:rFonts w:cs="Arial"/>
          <w:i/>
        </w:rPr>
        <w:t>p-max</w:t>
      </w:r>
      <w:r w:rsidRPr="00AE6233">
        <w:rPr>
          <w:rFonts w:cs="Arial"/>
        </w:rPr>
        <w:t xml:space="preserve"> is the value of </w:t>
      </w:r>
      <w:r w:rsidRPr="00AE6233">
        <w:rPr>
          <w:rFonts w:cs="Arial"/>
          <w:i/>
        </w:rPr>
        <w:t xml:space="preserve">p-Max </w:t>
      </w:r>
      <w:r w:rsidRPr="00AE6233">
        <w:rPr>
          <w:rFonts w:cs="Arial"/>
        </w:rPr>
        <w:t xml:space="preserve">field in </w:t>
      </w:r>
      <w:r w:rsidRPr="00AE6233">
        <w:rPr>
          <w:rFonts w:cs="Arial"/>
          <w:i/>
        </w:rPr>
        <w:t>SystemInformationBlockType1.</w:t>
      </w:r>
    </w:p>
    <w:p w14:paraId="709BE184" w14:textId="77777777" w:rsidR="00DA08FE" w:rsidRDefault="00DA08FE">
      <w:pPr>
        <w:pStyle w:val="TOC1"/>
        <w:rPr>
          <w:rFonts w:asciiTheme="minorHAnsi" w:eastAsiaTheme="minorEastAsia" w:hAnsiTheme="minorHAnsi" w:cstheme="minorBidi"/>
          <w:b w:val="0"/>
          <w:sz w:val="22"/>
          <w:lang w:eastAsia="en-US"/>
        </w:rPr>
      </w:pPr>
      <w:r w:rsidRPr="00AE6233">
        <w:rPr>
          <w:rFonts w:cs="Arial"/>
        </w:rPr>
        <w:t>Proposal 3</w:t>
      </w:r>
      <w:r>
        <w:rPr>
          <w:rFonts w:asciiTheme="minorHAnsi" w:eastAsiaTheme="minorEastAsia" w:hAnsiTheme="minorHAnsi" w:cstheme="minorBidi"/>
          <w:b w:val="0"/>
          <w:sz w:val="22"/>
          <w:lang w:eastAsia="en-US"/>
        </w:rPr>
        <w:tab/>
      </w:r>
      <w:r w:rsidRPr="00AE6233">
        <w:rPr>
          <w:rFonts w:cs="Arial"/>
        </w:rPr>
        <w:t xml:space="preserve">Introduce low power class offset </w:t>
      </w:r>
      <w:r w:rsidRPr="00AE6233">
        <w:rPr>
          <w:rFonts w:cs="Arial"/>
          <w:i/>
        </w:rPr>
        <w:t xml:space="preserve">Poffset </w:t>
      </w:r>
      <w:r w:rsidRPr="00AE6233">
        <w:rPr>
          <w:rFonts w:cs="Arial"/>
        </w:rPr>
        <w:t xml:space="preserve">for </w:t>
      </w:r>
      <w:r w:rsidRPr="00AE6233">
        <w:rPr>
          <w:rFonts w:cs="Arial"/>
          <w:i/>
        </w:rPr>
        <w:t>Pcompensation</w:t>
      </w:r>
      <w:r w:rsidRPr="00AE6233">
        <w:rPr>
          <w:rFonts w:cs="Arial"/>
        </w:rPr>
        <w:t xml:space="preserve"> of low power class UEs.</w:t>
      </w:r>
    </w:p>
    <w:p w14:paraId="27276816" w14:textId="77777777" w:rsidR="00DA08FE" w:rsidRDefault="00DA08FE">
      <w:pPr>
        <w:pStyle w:val="TOC1"/>
        <w:rPr>
          <w:rFonts w:asciiTheme="minorHAnsi" w:eastAsiaTheme="minorEastAsia" w:hAnsiTheme="minorHAnsi" w:cstheme="minorBidi"/>
          <w:b w:val="0"/>
          <w:sz w:val="22"/>
          <w:lang w:eastAsia="en-US"/>
        </w:rPr>
      </w:pPr>
      <w:r w:rsidRPr="00AE6233">
        <w:rPr>
          <w:rFonts w:cs="Arial"/>
        </w:rPr>
        <w:t>Proposal 4</w:t>
      </w:r>
      <w:r>
        <w:rPr>
          <w:rFonts w:asciiTheme="minorHAnsi" w:eastAsiaTheme="minorEastAsia" w:hAnsiTheme="minorHAnsi" w:cstheme="minorBidi"/>
          <w:b w:val="0"/>
          <w:sz w:val="22"/>
          <w:lang w:eastAsia="en-US"/>
        </w:rPr>
        <w:tab/>
      </w:r>
      <w:r w:rsidRPr="00AE6233">
        <w:rPr>
          <w:rFonts w:cs="Arial"/>
        </w:rPr>
        <w:t>Introduce possibility to restrict 14 dBm power class UE from ramping to or above a configured CE level.</w:t>
      </w:r>
    </w:p>
    <w:p w14:paraId="7ACC436A" w14:textId="753DE59A" w:rsidR="00C204CC" w:rsidRPr="00CE0424" w:rsidRDefault="00C204CC" w:rsidP="00C204CC">
      <w:r>
        <w:rPr>
          <w:b/>
          <w:bCs/>
        </w:rPr>
        <w:fldChar w:fldCharType="end"/>
      </w:r>
    </w:p>
    <w:p w14:paraId="09433A50" w14:textId="77777777" w:rsidR="00C204CC" w:rsidRPr="00CE0424" w:rsidRDefault="00C204CC" w:rsidP="00C204CC"/>
    <w:p w14:paraId="7320CBD4" w14:textId="77777777" w:rsidR="00C204CC" w:rsidRPr="00CE0424" w:rsidRDefault="00C204CC" w:rsidP="00C204CC">
      <w:pPr>
        <w:pStyle w:val="Heading1"/>
      </w:pPr>
      <w:bookmarkStart w:id="100" w:name="_In-sequence_SDU_delivery"/>
      <w:bookmarkEnd w:id="100"/>
      <w:r w:rsidRPr="00CE0424">
        <w:t>References</w:t>
      </w:r>
    </w:p>
    <w:p w14:paraId="4C3869C5" w14:textId="77777777" w:rsidR="00C204CC" w:rsidRPr="00005FF4" w:rsidRDefault="00C204CC" w:rsidP="00C204CC">
      <w:pPr>
        <w:pStyle w:val="Reference"/>
        <w:rPr>
          <w:rFonts w:ascii="Arial" w:hAnsi="Arial" w:cs="Arial"/>
          <w:sz w:val="20"/>
        </w:rPr>
      </w:pPr>
      <w:bookmarkStart w:id="101" w:name="_Ref494043090"/>
      <w:bookmarkStart w:id="102" w:name="_Ref490173877"/>
      <w:bookmarkStart w:id="103" w:name="_Ref486260015"/>
      <w:bookmarkStart w:id="104" w:name="_Ref174151459"/>
      <w:bookmarkStart w:id="105" w:name="_Ref189809556"/>
      <w:r w:rsidRPr="00005FF4">
        <w:rPr>
          <w:rFonts w:ascii="Arial" w:hAnsi="Arial" w:cs="Arial"/>
          <w:sz w:val="20"/>
        </w:rPr>
        <w:t>R4-1708835, “</w:t>
      </w:r>
      <w:r w:rsidRPr="00005FF4">
        <w:rPr>
          <w:rFonts w:ascii="Arial" w:hAnsi="Arial" w:cs="Arial"/>
          <w:bCs/>
          <w:sz w:val="20"/>
        </w:rPr>
        <w:t>LS on new UE power class for Rel-15 efeMTC”, Ericsson, RAN4#84, Berlin, Germany, 21</w:t>
      </w:r>
      <w:r w:rsidRPr="00005FF4">
        <w:rPr>
          <w:rFonts w:ascii="Arial" w:hAnsi="Arial" w:cs="Arial"/>
          <w:bCs/>
          <w:sz w:val="20"/>
          <w:vertAlign w:val="superscript"/>
        </w:rPr>
        <w:t>st</w:t>
      </w:r>
      <w:r w:rsidRPr="00005FF4">
        <w:rPr>
          <w:rFonts w:ascii="Arial" w:hAnsi="Arial" w:cs="Arial"/>
          <w:bCs/>
          <w:sz w:val="20"/>
        </w:rPr>
        <w:t xml:space="preserve"> -25</w:t>
      </w:r>
      <w:r w:rsidRPr="00005FF4">
        <w:rPr>
          <w:rFonts w:ascii="Arial" w:hAnsi="Arial" w:cs="Arial"/>
          <w:bCs/>
          <w:sz w:val="20"/>
          <w:vertAlign w:val="superscript"/>
        </w:rPr>
        <w:t>th</w:t>
      </w:r>
      <w:r w:rsidRPr="00005FF4">
        <w:rPr>
          <w:rFonts w:ascii="Arial" w:hAnsi="Arial" w:cs="Arial"/>
          <w:bCs/>
          <w:sz w:val="20"/>
        </w:rPr>
        <w:t xml:space="preserve"> August 2017</w:t>
      </w:r>
      <w:bookmarkEnd w:id="101"/>
    </w:p>
    <w:p w14:paraId="2B3E77D2" w14:textId="77777777" w:rsidR="00C204CC" w:rsidRPr="00005FF4" w:rsidRDefault="00C204CC" w:rsidP="00C204CC">
      <w:pPr>
        <w:pStyle w:val="Reference"/>
        <w:rPr>
          <w:rFonts w:ascii="Arial" w:hAnsi="Arial" w:cs="Arial"/>
          <w:sz w:val="20"/>
        </w:rPr>
      </w:pPr>
      <w:r w:rsidRPr="00005FF4">
        <w:rPr>
          <w:rFonts w:ascii="Arial" w:hAnsi="Arial" w:cs="Arial"/>
          <w:sz w:val="20"/>
        </w:rPr>
        <w:t>TR 36.888</w:t>
      </w:r>
      <w:bookmarkEnd w:id="102"/>
      <w:r w:rsidRPr="00005FF4">
        <w:rPr>
          <w:rFonts w:ascii="Arial" w:hAnsi="Arial" w:cs="Arial"/>
          <w:sz w:val="20"/>
        </w:rPr>
        <w:t>, “Machine-Type Communications (MTC) User Equipments (UEs) based on LTE”, v12.0.0.</w:t>
      </w:r>
    </w:p>
    <w:p w14:paraId="1687712F" w14:textId="77777777" w:rsidR="00C204CC" w:rsidRPr="00005FF4" w:rsidRDefault="00C204CC" w:rsidP="00C204CC">
      <w:pPr>
        <w:pStyle w:val="Reference"/>
        <w:rPr>
          <w:rFonts w:ascii="Arial" w:hAnsi="Arial" w:cs="Arial"/>
          <w:sz w:val="20"/>
        </w:rPr>
      </w:pPr>
      <w:bookmarkStart w:id="106" w:name="_Ref494045469"/>
      <w:r w:rsidRPr="00005FF4">
        <w:rPr>
          <w:rFonts w:ascii="Arial" w:hAnsi="Arial" w:cs="Arial"/>
          <w:sz w:val="20"/>
        </w:rPr>
        <w:t>TS 36.331, “RRC protocol specification”, v14.</w:t>
      </w:r>
      <w:bookmarkEnd w:id="103"/>
      <w:bookmarkEnd w:id="106"/>
      <w:r w:rsidRPr="00005FF4">
        <w:rPr>
          <w:rFonts w:ascii="Arial" w:hAnsi="Arial" w:cs="Arial"/>
          <w:sz w:val="20"/>
        </w:rPr>
        <w:t xml:space="preserve">4.0. </w:t>
      </w:r>
    </w:p>
    <w:p w14:paraId="650DCCE6" w14:textId="77777777" w:rsidR="00C204CC" w:rsidRPr="00005FF4" w:rsidRDefault="00C204CC" w:rsidP="00C204CC">
      <w:pPr>
        <w:pStyle w:val="Reference"/>
        <w:rPr>
          <w:rFonts w:ascii="Arial" w:hAnsi="Arial" w:cs="Arial"/>
          <w:sz w:val="20"/>
        </w:rPr>
      </w:pPr>
      <w:bookmarkStart w:id="107" w:name="_Ref490205846"/>
      <w:r w:rsidRPr="00005FF4">
        <w:rPr>
          <w:rFonts w:ascii="Arial" w:hAnsi="Arial" w:cs="Arial"/>
          <w:sz w:val="20"/>
        </w:rPr>
        <w:t>R4-1708179, “Initial system simulations for lower power class BL UE”, Ericsson, RAN4#84, Berlin, Germany, 21</w:t>
      </w:r>
      <w:r w:rsidRPr="00005FF4">
        <w:rPr>
          <w:rFonts w:ascii="Arial" w:hAnsi="Arial" w:cs="Arial"/>
          <w:sz w:val="20"/>
          <w:vertAlign w:val="superscript"/>
        </w:rPr>
        <w:t>st</w:t>
      </w:r>
      <w:r w:rsidRPr="00005FF4">
        <w:rPr>
          <w:rFonts w:ascii="Arial" w:hAnsi="Arial" w:cs="Arial"/>
          <w:sz w:val="20"/>
        </w:rPr>
        <w:t xml:space="preserve"> -25</w:t>
      </w:r>
      <w:r w:rsidRPr="00005FF4">
        <w:rPr>
          <w:rFonts w:ascii="Arial" w:hAnsi="Arial" w:cs="Arial"/>
          <w:sz w:val="20"/>
          <w:vertAlign w:val="superscript"/>
        </w:rPr>
        <w:t>th</w:t>
      </w:r>
      <w:r w:rsidRPr="00005FF4">
        <w:rPr>
          <w:rFonts w:ascii="Arial" w:hAnsi="Arial" w:cs="Arial"/>
          <w:sz w:val="20"/>
        </w:rPr>
        <w:t xml:space="preserve"> August, 2017</w:t>
      </w:r>
      <w:bookmarkEnd w:id="107"/>
    </w:p>
    <w:p w14:paraId="5D7A6F91" w14:textId="77777777" w:rsidR="00C204CC" w:rsidRPr="00005FF4" w:rsidRDefault="00C204CC" w:rsidP="00C204CC">
      <w:pPr>
        <w:pStyle w:val="Reference"/>
        <w:rPr>
          <w:rFonts w:ascii="Arial" w:hAnsi="Arial" w:cs="Arial"/>
          <w:sz w:val="20"/>
        </w:rPr>
      </w:pPr>
      <w:bookmarkStart w:id="108" w:name="_Ref490206487"/>
      <w:r w:rsidRPr="00005FF4">
        <w:rPr>
          <w:rFonts w:ascii="Arial" w:hAnsi="Arial" w:cs="Arial"/>
          <w:sz w:val="20"/>
        </w:rPr>
        <w:t>TS 36.413, “S1 Application Protocol (S1AP), v14.2.0</w:t>
      </w:r>
      <w:bookmarkEnd w:id="108"/>
      <w:r w:rsidRPr="00005FF4">
        <w:rPr>
          <w:rFonts w:ascii="Arial" w:hAnsi="Arial" w:cs="Arial"/>
          <w:sz w:val="20"/>
        </w:rPr>
        <w:t>.</w:t>
      </w:r>
    </w:p>
    <w:bookmarkEnd w:id="104"/>
    <w:bookmarkEnd w:id="105"/>
    <w:p w14:paraId="3D16E99D" w14:textId="77777777" w:rsidR="00C204CC" w:rsidRDefault="00C204CC" w:rsidP="00C204CC">
      <w:pPr>
        <w:pStyle w:val="BodyText"/>
      </w:pPr>
    </w:p>
    <w:p w14:paraId="330D0101" w14:textId="77777777" w:rsidR="00C204CC" w:rsidRPr="00CE0424" w:rsidRDefault="00C204CC" w:rsidP="00C204CC">
      <w:pPr>
        <w:pStyle w:val="BodyText"/>
      </w:pPr>
    </w:p>
    <w:p w14:paraId="14EC5C75" w14:textId="77777777" w:rsidR="00C204CC" w:rsidRPr="00C204CC" w:rsidRDefault="00C204CC" w:rsidP="00665EE9">
      <w:pPr>
        <w:pStyle w:val="3GPPHeader"/>
        <w:rPr>
          <w:b w:val="0"/>
          <w:color w:val="FF0000"/>
          <w:sz w:val="22"/>
        </w:rPr>
      </w:pPr>
    </w:p>
    <w:sectPr w:rsidR="00C204CC" w:rsidRPr="00C204C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14119" w14:textId="77777777" w:rsidR="00EA37EB" w:rsidRDefault="00EA37EB">
      <w:r>
        <w:separator/>
      </w:r>
    </w:p>
  </w:endnote>
  <w:endnote w:type="continuationSeparator" w:id="0">
    <w:p w14:paraId="30CB527B" w14:textId="77777777" w:rsidR="00EA37EB" w:rsidRDefault="00EA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0DBD4" w14:textId="77777777" w:rsidR="00EA37EB" w:rsidRDefault="00EA37EB">
      <w:r>
        <w:separator/>
      </w:r>
    </w:p>
  </w:footnote>
  <w:footnote w:type="continuationSeparator" w:id="0">
    <w:p w14:paraId="2F3779C2" w14:textId="77777777" w:rsidR="00EA37EB" w:rsidRDefault="00EA37EB">
      <w:r>
        <w:continuationSeparator/>
      </w:r>
    </w:p>
  </w:footnote>
  <w:footnote w:id="1">
    <w:p w14:paraId="052E9650" w14:textId="77777777" w:rsidR="00C204CC" w:rsidRPr="00005FF4" w:rsidRDefault="00C204CC" w:rsidP="00C204CC">
      <w:pPr>
        <w:pStyle w:val="FootnoteText"/>
        <w:rPr>
          <w:rFonts w:ascii="Arial" w:hAnsi="Arial" w:cs="Arial"/>
        </w:rPr>
      </w:pPr>
      <w:r w:rsidRPr="00005FF4">
        <w:rPr>
          <w:rStyle w:val="FootnoteReference"/>
          <w:rFonts w:ascii="Arial" w:hAnsi="Arial" w:cs="Arial"/>
        </w:rPr>
        <w:footnoteRef/>
      </w:r>
      <w:r w:rsidRPr="00005FF4">
        <w:rPr>
          <w:rFonts w:ascii="Arial" w:hAnsi="Arial" w:cs="Arial"/>
        </w:rPr>
        <w:t xml:space="preserve"> The operating bands for Cat M1 and M2 UEs are defined in section 5.5E in 36.101 (i.e. the bands currently defined are the E-UTRA bands 1, 2, 3, 4, 5, 7, 8, 11, 12, 13, 18, 19, 20, 21, 25, 26, 27, 28, 31 and 66 as defined in Table 5.5-1 in 36.101).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E1D613E"/>
    <w:multiLevelType w:val="hybridMultilevel"/>
    <w:tmpl w:val="7A325B82"/>
    <w:lvl w:ilvl="0" w:tplc="EFFC5DE2">
      <w:start w:val="1"/>
      <w:numFmt w:val="decimal"/>
      <w:lvlText w:val="%1."/>
      <w:lvlJc w:val="left"/>
      <w:pPr>
        <w:ind w:left="927" w:hanging="360"/>
      </w:pPr>
      <w:rPr>
        <w:rFonts w:ascii="Arial" w:eastAsia="Times New Roman" w:hAnsi="Arial"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CC"/>
    <w:rsid w:val="000006E1"/>
    <w:rsid w:val="00002A37"/>
    <w:rsid w:val="000039F4"/>
    <w:rsid w:val="00005F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1AAA"/>
    <w:rsid w:val="0019341A"/>
    <w:rsid w:val="00197DF9"/>
    <w:rsid w:val="001A1987"/>
    <w:rsid w:val="001A2564"/>
    <w:rsid w:val="001A6173"/>
    <w:rsid w:val="001A6CBA"/>
    <w:rsid w:val="001B0D97"/>
    <w:rsid w:val="001B1EA0"/>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694"/>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CF9"/>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025"/>
    <w:rsid w:val="00490EF5"/>
    <w:rsid w:val="00492BC5"/>
    <w:rsid w:val="004964F1"/>
    <w:rsid w:val="004A16BC"/>
    <w:rsid w:val="004A2B94"/>
    <w:rsid w:val="004A482D"/>
    <w:rsid w:val="004B7C0C"/>
    <w:rsid w:val="004C2DB9"/>
    <w:rsid w:val="004C3898"/>
    <w:rsid w:val="004D36B1"/>
    <w:rsid w:val="004D542C"/>
    <w:rsid w:val="004D7EBD"/>
    <w:rsid w:val="004E2680"/>
    <w:rsid w:val="004E28F9"/>
    <w:rsid w:val="004E462E"/>
    <w:rsid w:val="004E56DC"/>
    <w:rsid w:val="004E76F4"/>
    <w:rsid w:val="004F0B4E"/>
    <w:rsid w:val="004F0B6C"/>
    <w:rsid w:val="004F2078"/>
    <w:rsid w:val="004F4DA3"/>
    <w:rsid w:val="00503144"/>
    <w:rsid w:val="00506557"/>
    <w:rsid w:val="0050677A"/>
    <w:rsid w:val="005108D8"/>
    <w:rsid w:val="005116F9"/>
    <w:rsid w:val="005153A7"/>
    <w:rsid w:val="00515991"/>
    <w:rsid w:val="005219CF"/>
    <w:rsid w:val="00530D38"/>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81"/>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D91"/>
    <w:rsid w:val="00667EE7"/>
    <w:rsid w:val="00670922"/>
    <w:rsid w:val="00670BE1"/>
    <w:rsid w:val="0067218F"/>
    <w:rsid w:val="006741F2"/>
    <w:rsid w:val="00674CC3"/>
    <w:rsid w:val="00675C72"/>
    <w:rsid w:val="006771F9"/>
    <w:rsid w:val="006776D7"/>
    <w:rsid w:val="00681003"/>
    <w:rsid w:val="006817C9"/>
    <w:rsid w:val="00683ECE"/>
    <w:rsid w:val="00692F46"/>
    <w:rsid w:val="00695FC2"/>
    <w:rsid w:val="00696949"/>
    <w:rsid w:val="00697052"/>
    <w:rsid w:val="006A46FB"/>
    <w:rsid w:val="006A5E28"/>
    <w:rsid w:val="006A697B"/>
    <w:rsid w:val="006A7AFF"/>
    <w:rsid w:val="006B0A3A"/>
    <w:rsid w:val="006B1816"/>
    <w:rsid w:val="006B2099"/>
    <w:rsid w:val="006B50CF"/>
    <w:rsid w:val="006B53F0"/>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15B4"/>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592D"/>
    <w:rsid w:val="007B3D2D"/>
    <w:rsid w:val="007B50AE"/>
    <w:rsid w:val="007B51DF"/>
    <w:rsid w:val="007C05DD"/>
    <w:rsid w:val="007C2654"/>
    <w:rsid w:val="007C3D18"/>
    <w:rsid w:val="007C60BF"/>
    <w:rsid w:val="007C6A07"/>
    <w:rsid w:val="007C75A1"/>
    <w:rsid w:val="007C77A5"/>
    <w:rsid w:val="007D04E5"/>
    <w:rsid w:val="007D05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3B0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917"/>
    <w:rsid w:val="008F1EAB"/>
    <w:rsid w:val="008F33DC"/>
    <w:rsid w:val="008F477F"/>
    <w:rsid w:val="00902350"/>
    <w:rsid w:val="0090336B"/>
    <w:rsid w:val="009053AA"/>
    <w:rsid w:val="00906939"/>
    <w:rsid w:val="00910B7D"/>
    <w:rsid w:val="00911DFB"/>
    <w:rsid w:val="009139D9"/>
    <w:rsid w:val="00914AD8"/>
    <w:rsid w:val="00914DB8"/>
    <w:rsid w:val="00916079"/>
    <w:rsid w:val="00916D68"/>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62"/>
    <w:rsid w:val="009B1F30"/>
    <w:rsid w:val="009B3AC2"/>
    <w:rsid w:val="009B4DF4"/>
    <w:rsid w:val="009B564E"/>
    <w:rsid w:val="009B7E87"/>
    <w:rsid w:val="009C403E"/>
    <w:rsid w:val="009D4FF0"/>
    <w:rsid w:val="009D703C"/>
    <w:rsid w:val="009D718F"/>
    <w:rsid w:val="009E068F"/>
    <w:rsid w:val="009E14E0"/>
    <w:rsid w:val="009E35DB"/>
    <w:rsid w:val="009E47A3"/>
    <w:rsid w:val="009E64B5"/>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023"/>
    <w:rsid w:val="00A61499"/>
    <w:rsid w:val="00A62A77"/>
    <w:rsid w:val="00A63483"/>
    <w:rsid w:val="00A657D7"/>
    <w:rsid w:val="00A660AC"/>
    <w:rsid w:val="00A66F55"/>
    <w:rsid w:val="00A67E6C"/>
    <w:rsid w:val="00A71B99"/>
    <w:rsid w:val="00A739D0"/>
    <w:rsid w:val="00A761D4"/>
    <w:rsid w:val="00A77EC4"/>
    <w:rsid w:val="00A77F8D"/>
    <w:rsid w:val="00A92879"/>
    <w:rsid w:val="00A9442A"/>
    <w:rsid w:val="00AA016F"/>
    <w:rsid w:val="00AA1ED6"/>
    <w:rsid w:val="00AA4188"/>
    <w:rsid w:val="00AA51D6"/>
    <w:rsid w:val="00AB0BC8"/>
    <w:rsid w:val="00AB11CA"/>
    <w:rsid w:val="00AB14D9"/>
    <w:rsid w:val="00AB4AB8"/>
    <w:rsid w:val="00AB655E"/>
    <w:rsid w:val="00AC007F"/>
    <w:rsid w:val="00AC2ECD"/>
    <w:rsid w:val="00AC3119"/>
    <w:rsid w:val="00AC49FB"/>
    <w:rsid w:val="00AC5A10"/>
    <w:rsid w:val="00AD052B"/>
    <w:rsid w:val="00AD0AA3"/>
    <w:rsid w:val="00AD3F94"/>
    <w:rsid w:val="00AD4A5A"/>
    <w:rsid w:val="00AE27AC"/>
    <w:rsid w:val="00AE3743"/>
    <w:rsid w:val="00AE40E0"/>
    <w:rsid w:val="00AE4DBA"/>
    <w:rsid w:val="00AE4F07"/>
    <w:rsid w:val="00AE5171"/>
    <w:rsid w:val="00AE7B16"/>
    <w:rsid w:val="00AF1C5D"/>
    <w:rsid w:val="00AF1E09"/>
    <w:rsid w:val="00AF42D7"/>
    <w:rsid w:val="00B006FE"/>
    <w:rsid w:val="00B007CB"/>
    <w:rsid w:val="00B02AA9"/>
    <w:rsid w:val="00B02FA3"/>
    <w:rsid w:val="00B05084"/>
    <w:rsid w:val="00B157F9"/>
    <w:rsid w:val="00B165AF"/>
    <w:rsid w:val="00B20256"/>
    <w:rsid w:val="00B20D09"/>
    <w:rsid w:val="00B2763F"/>
    <w:rsid w:val="00B27AAC"/>
    <w:rsid w:val="00B30929"/>
    <w:rsid w:val="00B372AA"/>
    <w:rsid w:val="00B40445"/>
    <w:rsid w:val="00B41888"/>
    <w:rsid w:val="00B45A52"/>
    <w:rsid w:val="00B46175"/>
    <w:rsid w:val="00B6188F"/>
    <w:rsid w:val="00B664C7"/>
    <w:rsid w:val="00B72F3E"/>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4CC"/>
    <w:rsid w:val="00C231E7"/>
    <w:rsid w:val="00C24345"/>
    <w:rsid w:val="00C279B5"/>
    <w:rsid w:val="00C27C45"/>
    <w:rsid w:val="00C36014"/>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3B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09F2"/>
    <w:rsid w:val="00D823C6"/>
    <w:rsid w:val="00D86CA3"/>
    <w:rsid w:val="00D871CE"/>
    <w:rsid w:val="00D9196D"/>
    <w:rsid w:val="00D92982"/>
    <w:rsid w:val="00DA08FE"/>
    <w:rsid w:val="00DA170E"/>
    <w:rsid w:val="00DA305E"/>
    <w:rsid w:val="00DA5417"/>
    <w:rsid w:val="00DA56E8"/>
    <w:rsid w:val="00DA71BD"/>
    <w:rsid w:val="00DB0A9F"/>
    <w:rsid w:val="00DB377D"/>
    <w:rsid w:val="00DB7D4A"/>
    <w:rsid w:val="00DC2D36"/>
    <w:rsid w:val="00DC53EF"/>
    <w:rsid w:val="00DD2246"/>
    <w:rsid w:val="00DE5608"/>
    <w:rsid w:val="00DE58D0"/>
    <w:rsid w:val="00DE654F"/>
    <w:rsid w:val="00DF0B6E"/>
    <w:rsid w:val="00DF15E0"/>
    <w:rsid w:val="00DF37A0"/>
    <w:rsid w:val="00E110E7"/>
    <w:rsid w:val="00E11B20"/>
    <w:rsid w:val="00E17E9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0FC"/>
    <w:rsid w:val="00E758EC"/>
    <w:rsid w:val="00E8234C"/>
    <w:rsid w:val="00E83AA9"/>
    <w:rsid w:val="00E85928"/>
    <w:rsid w:val="00E87822"/>
    <w:rsid w:val="00E90395"/>
    <w:rsid w:val="00E90E49"/>
    <w:rsid w:val="00E917F9"/>
    <w:rsid w:val="00E9291C"/>
    <w:rsid w:val="00E93FFE"/>
    <w:rsid w:val="00E94F8A"/>
    <w:rsid w:val="00EA37EB"/>
    <w:rsid w:val="00EA7A41"/>
    <w:rsid w:val="00EB077B"/>
    <w:rsid w:val="00EB4EA2"/>
    <w:rsid w:val="00EC27C6"/>
    <w:rsid w:val="00EC4207"/>
    <w:rsid w:val="00EC55CE"/>
    <w:rsid w:val="00EC5653"/>
    <w:rsid w:val="00EC71CE"/>
    <w:rsid w:val="00ED1006"/>
    <w:rsid w:val="00EF18FE"/>
    <w:rsid w:val="00EF49E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45BF"/>
    <w:rsid w:val="00F5600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0CD"/>
    <w:rsid w:val="00F8456C"/>
    <w:rsid w:val="00F859D8"/>
    <w:rsid w:val="00F868F5"/>
    <w:rsid w:val="00F9056A"/>
    <w:rsid w:val="00F90F8D"/>
    <w:rsid w:val="00F92782"/>
    <w:rsid w:val="00F93AA9"/>
    <w:rsid w:val="00F96985"/>
    <w:rsid w:val="00F97838"/>
    <w:rsid w:val="00FA2BB3"/>
    <w:rsid w:val="00FB4C80"/>
    <w:rsid w:val="00FB6A6A"/>
    <w:rsid w:val="00FC7429"/>
    <w:rsid w:val="00FC7EE4"/>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0FC"/>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191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1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1AAA"/>
    <w:pPr>
      <w:numPr>
        <w:ilvl w:val="2"/>
      </w:numPr>
      <w:spacing w:before="120"/>
      <w:outlineLvl w:val="2"/>
    </w:pPr>
    <w:rPr>
      <w:sz w:val="28"/>
      <w:szCs w:val="28"/>
    </w:rPr>
  </w:style>
  <w:style w:type="paragraph" w:styleId="Heading4">
    <w:name w:val="heading 4"/>
    <w:basedOn w:val="Heading3"/>
    <w:next w:val="Normal"/>
    <w:qFormat/>
    <w:rsid w:val="00191AAA"/>
    <w:pPr>
      <w:numPr>
        <w:ilvl w:val="3"/>
      </w:numPr>
      <w:outlineLvl w:val="3"/>
    </w:pPr>
    <w:rPr>
      <w:sz w:val="24"/>
      <w:szCs w:val="24"/>
    </w:rPr>
  </w:style>
  <w:style w:type="paragraph" w:styleId="Heading5">
    <w:name w:val="heading 5"/>
    <w:basedOn w:val="Heading4"/>
    <w:next w:val="Normal"/>
    <w:qFormat/>
    <w:rsid w:val="00191AAA"/>
    <w:pPr>
      <w:numPr>
        <w:ilvl w:val="4"/>
      </w:numPr>
      <w:outlineLvl w:val="4"/>
    </w:pPr>
    <w:rPr>
      <w:sz w:val="22"/>
      <w:szCs w:val="22"/>
    </w:rPr>
  </w:style>
  <w:style w:type="paragraph" w:styleId="Heading6">
    <w:name w:val="heading 6"/>
    <w:basedOn w:val="Normal"/>
    <w:next w:val="Normal"/>
    <w:qFormat/>
    <w:rsid w:val="00191AAA"/>
    <w:pPr>
      <w:keepNext/>
      <w:keepLines/>
      <w:numPr>
        <w:ilvl w:val="5"/>
        <w:numId w:val="1"/>
      </w:numPr>
      <w:spacing w:before="120"/>
      <w:outlineLvl w:val="5"/>
    </w:pPr>
    <w:rPr>
      <w:rFonts w:cs="Arial"/>
    </w:rPr>
  </w:style>
  <w:style w:type="paragraph" w:styleId="Heading7">
    <w:name w:val="heading 7"/>
    <w:basedOn w:val="Normal"/>
    <w:next w:val="Normal"/>
    <w:qFormat/>
    <w:rsid w:val="00191AAA"/>
    <w:pPr>
      <w:keepNext/>
      <w:keepLines/>
      <w:numPr>
        <w:ilvl w:val="6"/>
        <w:numId w:val="1"/>
      </w:numPr>
      <w:spacing w:before="120"/>
      <w:outlineLvl w:val="6"/>
    </w:pPr>
    <w:rPr>
      <w:rFonts w:cs="Arial"/>
    </w:rPr>
  </w:style>
  <w:style w:type="paragraph" w:styleId="Heading8">
    <w:name w:val="heading 8"/>
    <w:basedOn w:val="Heading7"/>
    <w:next w:val="Normal"/>
    <w:qFormat/>
    <w:rsid w:val="00191AAA"/>
    <w:pPr>
      <w:numPr>
        <w:ilvl w:val="7"/>
      </w:numPr>
      <w:outlineLvl w:val="7"/>
    </w:pPr>
  </w:style>
  <w:style w:type="paragraph" w:styleId="Heading9">
    <w:name w:val="heading 9"/>
    <w:basedOn w:val="Heading8"/>
    <w:next w:val="Normal"/>
    <w:qFormat/>
    <w:rsid w:val="00191AAA"/>
    <w:pPr>
      <w:numPr>
        <w:ilvl w:val="8"/>
      </w:numPr>
      <w:outlineLvl w:val="8"/>
    </w:pPr>
  </w:style>
  <w:style w:type="character" w:default="1" w:styleId="DefaultParagraphFont">
    <w:name w:val="Default Paragraph Font"/>
    <w:uiPriority w:val="1"/>
    <w:semiHidden/>
    <w:unhideWhenUsed/>
    <w:rsid w:val="00E740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40FC"/>
  </w:style>
  <w:style w:type="paragraph" w:styleId="TOC8">
    <w:name w:val="toc 8"/>
    <w:basedOn w:val="TOC1"/>
    <w:semiHidden/>
    <w:rsid w:val="00191AAA"/>
    <w:pPr>
      <w:spacing w:before="180"/>
      <w:ind w:left="2693" w:hanging="2693"/>
    </w:pPr>
    <w:rPr>
      <w:b w:val="0"/>
      <w:bCs/>
    </w:rPr>
  </w:style>
  <w:style w:type="paragraph" w:styleId="TOC1">
    <w:name w:val="toc 1"/>
    <w:aliases w:val="Observation TOC2"/>
    <w:uiPriority w:val="39"/>
    <w:rsid w:val="00191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91AAA"/>
    <w:pPr>
      <w:keepNext/>
      <w:keepLines/>
      <w:spacing w:before="180"/>
      <w:jc w:val="center"/>
    </w:pPr>
  </w:style>
  <w:style w:type="paragraph" w:styleId="Caption">
    <w:name w:val="caption"/>
    <w:basedOn w:val="Normal"/>
    <w:next w:val="Normal"/>
    <w:qFormat/>
    <w:rsid w:val="00191AAA"/>
    <w:pPr>
      <w:spacing w:after="240"/>
      <w:jc w:val="center"/>
    </w:pPr>
    <w:rPr>
      <w:b/>
      <w:bCs/>
    </w:rPr>
  </w:style>
  <w:style w:type="paragraph" w:styleId="TOC5">
    <w:name w:val="toc 5"/>
    <w:aliases w:val="Observation TOC"/>
    <w:basedOn w:val="TOC4"/>
    <w:semiHidden/>
    <w:rsid w:val="00191AAA"/>
    <w:pPr>
      <w:tabs>
        <w:tab w:val="right" w:pos="1701"/>
      </w:tabs>
      <w:ind w:left="1701" w:hanging="1701"/>
    </w:pPr>
  </w:style>
  <w:style w:type="paragraph" w:styleId="TOC4">
    <w:name w:val="toc 4"/>
    <w:basedOn w:val="TOC3"/>
    <w:semiHidden/>
    <w:rsid w:val="00191AAA"/>
    <w:pPr>
      <w:ind w:left="1418" w:hanging="1418"/>
    </w:pPr>
  </w:style>
  <w:style w:type="paragraph" w:styleId="TOC3">
    <w:name w:val="toc 3"/>
    <w:basedOn w:val="TOC2"/>
    <w:semiHidden/>
    <w:rsid w:val="00191AAA"/>
    <w:pPr>
      <w:ind w:left="1134" w:hanging="1134"/>
    </w:pPr>
  </w:style>
  <w:style w:type="paragraph" w:styleId="TOC2">
    <w:name w:val="toc 2"/>
    <w:basedOn w:val="TOC1"/>
    <w:semiHidden/>
    <w:rsid w:val="00191AAA"/>
    <w:pPr>
      <w:keepNext w:val="0"/>
      <w:spacing w:before="0"/>
      <w:ind w:left="851" w:hanging="851"/>
    </w:pPr>
    <w:rPr>
      <w:szCs w:val="20"/>
    </w:rPr>
  </w:style>
  <w:style w:type="paragraph" w:styleId="Index2">
    <w:name w:val="index 2"/>
    <w:basedOn w:val="Index1"/>
    <w:semiHidden/>
    <w:rsid w:val="00191AAA"/>
    <w:pPr>
      <w:ind w:left="284"/>
    </w:pPr>
  </w:style>
  <w:style w:type="paragraph" w:styleId="Index1">
    <w:name w:val="index 1"/>
    <w:basedOn w:val="Normal"/>
    <w:semiHidden/>
    <w:rsid w:val="00191AAA"/>
    <w:pPr>
      <w:keepLines/>
      <w:spacing w:after="0"/>
    </w:pPr>
  </w:style>
  <w:style w:type="paragraph" w:styleId="DocumentMap">
    <w:name w:val="Document Map"/>
    <w:basedOn w:val="Normal"/>
    <w:semiHidden/>
    <w:rsid w:val="00191AAA"/>
    <w:pPr>
      <w:shd w:val="clear" w:color="auto" w:fill="000080"/>
    </w:pPr>
    <w:rPr>
      <w:rFonts w:ascii="Tahoma" w:hAnsi="Tahoma" w:cs="Tahoma"/>
    </w:rPr>
  </w:style>
  <w:style w:type="paragraph" w:styleId="ListNumber2">
    <w:name w:val="List Number 2"/>
    <w:basedOn w:val="ListNumber"/>
    <w:rsid w:val="00191AAA"/>
    <w:pPr>
      <w:ind w:left="851"/>
    </w:pPr>
  </w:style>
  <w:style w:type="paragraph" w:styleId="ListNumber">
    <w:name w:val="List Number"/>
    <w:basedOn w:val="List"/>
    <w:rsid w:val="00191AAA"/>
  </w:style>
  <w:style w:type="paragraph" w:styleId="List">
    <w:name w:val="List"/>
    <w:basedOn w:val="Normal"/>
    <w:rsid w:val="00191AAA"/>
    <w:pPr>
      <w:ind w:left="568" w:hanging="284"/>
    </w:pPr>
  </w:style>
  <w:style w:type="paragraph" w:styleId="Header">
    <w:name w:val="header"/>
    <w:rsid w:val="00191AA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91AAA"/>
    <w:rPr>
      <w:b/>
      <w:bCs/>
      <w:position w:val="6"/>
      <w:sz w:val="16"/>
      <w:szCs w:val="16"/>
    </w:rPr>
  </w:style>
  <w:style w:type="paragraph" w:styleId="FootnoteText">
    <w:name w:val="footnote text"/>
    <w:basedOn w:val="Normal"/>
    <w:semiHidden/>
    <w:rsid w:val="00191AAA"/>
    <w:pPr>
      <w:keepLines/>
      <w:spacing w:after="0"/>
      <w:ind w:left="454" w:hanging="454"/>
    </w:pPr>
    <w:rPr>
      <w:sz w:val="16"/>
      <w:szCs w:val="16"/>
    </w:rPr>
  </w:style>
  <w:style w:type="paragraph" w:customStyle="1" w:styleId="3GPPHeader">
    <w:name w:val="3GPP_Header"/>
    <w:basedOn w:val="Normal"/>
    <w:rsid w:val="00191AAA"/>
    <w:pPr>
      <w:tabs>
        <w:tab w:val="left" w:pos="1701"/>
        <w:tab w:val="right" w:pos="9639"/>
      </w:tabs>
      <w:spacing w:after="240"/>
    </w:pPr>
    <w:rPr>
      <w:b/>
      <w:sz w:val="24"/>
    </w:rPr>
  </w:style>
  <w:style w:type="paragraph" w:styleId="TOC9">
    <w:name w:val="toc 9"/>
    <w:basedOn w:val="TOC8"/>
    <w:semiHidden/>
    <w:rsid w:val="00191AAA"/>
    <w:pPr>
      <w:ind w:left="1418" w:hanging="1418"/>
    </w:pPr>
  </w:style>
  <w:style w:type="paragraph" w:styleId="TOC6">
    <w:name w:val="toc 6"/>
    <w:basedOn w:val="TOC5"/>
    <w:next w:val="Normal"/>
    <w:semiHidden/>
    <w:rsid w:val="00191AAA"/>
    <w:pPr>
      <w:ind w:left="1985" w:hanging="1985"/>
    </w:pPr>
  </w:style>
  <w:style w:type="paragraph" w:styleId="TOC7">
    <w:name w:val="toc 7"/>
    <w:basedOn w:val="TOC6"/>
    <w:next w:val="Normal"/>
    <w:semiHidden/>
    <w:rsid w:val="00191AAA"/>
    <w:pPr>
      <w:ind w:left="2268" w:hanging="2268"/>
    </w:pPr>
  </w:style>
  <w:style w:type="paragraph" w:styleId="ListBullet2">
    <w:name w:val="List Bullet 2"/>
    <w:basedOn w:val="ListBullet"/>
    <w:rsid w:val="00191AAA"/>
    <w:pPr>
      <w:numPr>
        <w:numId w:val="6"/>
      </w:numPr>
    </w:pPr>
  </w:style>
  <w:style w:type="paragraph" w:styleId="ListBullet">
    <w:name w:val="List Bullet"/>
    <w:basedOn w:val="BodyText"/>
    <w:rsid w:val="00191AAA"/>
    <w:pPr>
      <w:numPr>
        <w:numId w:val="5"/>
      </w:numPr>
    </w:pPr>
  </w:style>
  <w:style w:type="paragraph" w:styleId="ListBullet3">
    <w:name w:val="List Bullet 3"/>
    <w:basedOn w:val="ListBullet2"/>
    <w:rsid w:val="00191AAA"/>
    <w:pPr>
      <w:numPr>
        <w:numId w:val="7"/>
      </w:numPr>
    </w:pPr>
  </w:style>
  <w:style w:type="paragraph" w:customStyle="1" w:styleId="EQ">
    <w:name w:val="EQ"/>
    <w:basedOn w:val="Normal"/>
    <w:next w:val="Normal"/>
    <w:rsid w:val="00191AAA"/>
    <w:pPr>
      <w:keepLines/>
      <w:tabs>
        <w:tab w:val="center" w:pos="4536"/>
        <w:tab w:val="right" w:pos="9072"/>
      </w:tabs>
      <w:spacing w:after="180"/>
    </w:pPr>
    <w:rPr>
      <w:noProof/>
    </w:rPr>
  </w:style>
  <w:style w:type="paragraph" w:styleId="List2">
    <w:name w:val="List 2"/>
    <w:basedOn w:val="List"/>
    <w:rsid w:val="00191AAA"/>
    <w:pPr>
      <w:ind w:left="851"/>
    </w:pPr>
  </w:style>
  <w:style w:type="paragraph" w:styleId="List3">
    <w:name w:val="List 3"/>
    <w:basedOn w:val="List2"/>
    <w:rsid w:val="00191AAA"/>
    <w:pPr>
      <w:ind w:left="1135"/>
    </w:pPr>
  </w:style>
  <w:style w:type="paragraph" w:styleId="List4">
    <w:name w:val="List 4"/>
    <w:basedOn w:val="List3"/>
    <w:rsid w:val="00191AAA"/>
    <w:pPr>
      <w:ind w:left="1418"/>
    </w:pPr>
  </w:style>
  <w:style w:type="paragraph" w:styleId="List5">
    <w:name w:val="List 5"/>
    <w:basedOn w:val="List4"/>
    <w:rsid w:val="00191AAA"/>
    <w:pPr>
      <w:ind w:left="1702"/>
    </w:pPr>
  </w:style>
  <w:style w:type="paragraph" w:customStyle="1" w:styleId="EditorsNote">
    <w:name w:val="Editor's Note"/>
    <w:basedOn w:val="Normal"/>
    <w:rsid w:val="00191AAA"/>
    <w:pPr>
      <w:keepLines/>
      <w:spacing w:after="180"/>
      <w:ind w:left="1135" w:hanging="851"/>
    </w:pPr>
    <w:rPr>
      <w:color w:val="FF0000"/>
    </w:rPr>
  </w:style>
  <w:style w:type="paragraph" w:styleId="ListBullet4">
    <w:name w:val="List Bullet 4"/>
    <w:basedOn w:val="ListBullet3"/>
    <w:rsid w:val="00191AAA"/>
    <w:pPr>
      <w:numPr>
        <w:numId w:val="8"/>
      </w:numPr>
    </w:pPr>
  </w:style>
  <w:style w:type="paragraph" w:styleId="ListBullet5">
    <w:name w:val="List Bullet 5"/>
    <w:basedOn w:val="ListBullet4"/>
    <w:rsid w:val="00191AAA"/>
    <w:pPr>
      <w:numPr>
        <w:numId w:val="4"/>
      </w:numPr>
    </w:pPr>
  </w:style>
  <w:style w:type="paragraph" w:styleId="Footer">
    <w:name w:val="footer"/>
    <w:basedOn w:val="Header"/>
    <w:semiHidden/>
    <w:rsid w:val="00191AAA"/>
    <w:pPr>
      <w:jc w:val="center"/>
    </w:pPr>
    <w:rPr>
      <w:i/>
      <w:iCs/>
    </w:rPr>
  </w:style>
  <w:style w:type="paragraph" w:customStyle="1" w:styleId="Reference">
    <w:name w:val="Reference"/>
    <w:basedOn w:val="Normal"/>
    <w:rsid w:val="00191AAA"/>
    <w:pPr>
      <w:numPr>
        <w:numId w:val="2"/>
      </w:numPr>
    </w:pPr>
  </w:style>
  <w:style w:type="paragraph" w:styleId="BalloonText">
    <w:name w:val="Balloon Text"/>
    <w:basedOn w:val="Normal"/>
    <w:semiHidden/>
    <w:rsid w:val="00191AAA"/>
    <w:rPr>
      <w:rFonts w:ascii="Tahoma" w:hAnsi="Tahoma" w:cs="Tahoma"/>
      <w:sz w:val="16"/>
      <w:szCs w:val="16"/>
    </w:rPr>
  </w:style>
  <w:style w:type="character" w:styleId="PageNumber">
    <w:name w:val="page number"/>
    <w:basedOn w:val="DefaultParagraphFont"/>
    <w:semiHidden/>
    <w:rsid w:val="00191AAA"/>
  </w:style>
  <w:style w:type="paragraph" w:styleId="BodyText">
    <w:name w:val="Body Text"/>
    <w:basedOn w:val="Normal"/>
    <w:link w:val="BodyTextChar"/>
    <w:rsid w:val="00191AAA"/>
  </w:style>
  <w:style w:type="character" w:styleId="Hyperlink">
    <w:name w:val="Hyperlink"/>
    <w:uiPriority w:val="99"/>
    <w:rsid w:val="00191AAA"/>
    <w:rPr>
      <w:color w:val="0000FF"/>
      <w:u w:val="single"/>
      <w:lang w:val="en-GB"/>
    </w:rPr>
  </w:style>
  <w:style w:type="character" w:styleId="FollowedHyperlink">
    <w:name w:val="FollowedHyperlink"/>
    <w:semiHidden/>
    <w:rsid w:val="00191AAA"/>
    <w:rPr>
      <w:color w:val="FF0000"/>
      <w:u w:val="single"/>
    </w:rPr>
  </w:style>
  <w:style w:type="character" w:styleId="CommentReference">
    <w:name w:val="annotation reference"/>
    <w:semiHidden/>
    <w:rsid w:val="00191AAA"/>
    <w:rPr>
      <w:sz w:val="16"/>
      <w:szCs w:val="16"/>
    </w:rPr>
  </w:style>
  <w:style w:type="paragraph" w:styleId="CommentText">
    <w:name w:val="annotation text"/>
    <w:basedOn w:val="Normal"/>
    <w:semiHidden/>
    <w:rsid w:val="00191AAA"/>
  </w:style>
  <w:style w:type="paragraph" w:styleId="CommentSubject">
    <w:name w:val="annotation subject"/>
    <w:basedOn w:val="CommentText"/>
    <w:next w:val="CommentText"/>
    <w:semiHidden/>
    <w:rsid w:val="00191AAA"/>
    <w:rPr>
      <w:b/>
      <w:bCs/>
    </w:rPr>
  </w:style>
  <w:style w:type="character" w:customStyle="1" w:styleId="Heading1Char">
    <w:name w:val="Heading 1 Char"/>
    <w:link w:val="Heading1"/>
    <w:rsid w:val="00191AAA"/>
    <w:rPr>
      <w:rFonts w:ascii="Arial" w:hAnsi="Arial" w:cs="Arial"/>
      <w:sz w:val="36"/>
      <w:szCs w:val="36"/>
      <w:lang w:val="en-GB" w:eastAsia="zh-CN"/>
    </w:rPr>
  </w:style>
  <w:style w:type="paragraph" w:customStyle="1" w:styleId="B1">
    <w:name w:val="B1"/>
    <w:basedOn w:val="List"/>
    <w:rsid w:val="00191AAA"/>
    <w:pPr>
      <w:spacing w:after="180"/>
    </w:pPr>
  </w:style>
  <w:style w:type="paragraph" w:customStyle="1" w:styleId="B2">
    <w:name w:val="B2"/>
    <w:basedOn w:val="List2"/>
    <w:rsid w:val="00191AAA"/>
    <w:pPr>
      <w:spacing w:after="180"/>
    </w:pPr>
  </w:style>
  <w:style w:type="paragraph" w:customStyle="1" w:styleId="B3">
    <w:name w:val="B3"/>
    <w:basedOn w:val="List3"/>
    <w:rsid w:val="00191AAA"/>
    <w:pPr>
      <w:spacing w:after="180"/>
    </w:pPr>
  </w:style>
  <w:style w:type="paragraph" w:customStyle="1" w:styleId="B4">
    <w:name w:val="B4"/>
    <w:basedOn w:val="List4"/>
    <w:rsid w:val="00191AAA"/>
    <w:pPr>
      <w:spacing w:after="180"/>
    </w:pPr>
  </w:style>
  <w:style w:type="paragraph" w:customStyle="1" w:styleId="Proposal">
    <w:name w:val="Proposal"/>
    <w:basedOn w:val="Normal"/>
    <w:rsid w:val="00191AAA"/>
    <w:pPr>
      <w:numPr>
        <w:numId w:val="3"/>
      </w:numPr>
      <w:tabs>
        <w:tab w:val="clear" w:pos="1304"/>
        <w:tab w:val="left" w:pos="1701"/>
      </w:tabs>
      <w:ind w:left="1701" w:hanging="1701"/>
    </w:pPr>
    <w:rPr>
      <w:b/>
      <w:bCs/>
    </w:rPr>
  </w:style>
  <w:style w:type="character" w:customStyle="1" w:styleId="BodyTextChar">
    <w:name w:val="Body Text Char"/>
    <w:link w:val="BodyText"/>
    <w:rsid w:val="00191AAA"/>
    <w:rPr>
      <w:rFonts w:ascii="Arial" w:hAnsi="Arial"/>
      <w:lang w:val="en-GB" w:eastAsia="zh-CN"/>
    </w:rPr>
  </w:style>
  <w:style w:type="paragraph" w:customStyle="1" w:styleId="B5">
    <w:name w:val="B5"/>
    <w:basedOn w:val="List5"/>
    <w:rsid w:val="00191AAA"/>
    <w:pPr>
      <w:spacing w:after="180"/>
    </w:pPr>
  </w:style>
  <w:style w:type="paragraph" w:customStyle="1" w:styleId="EX">
    <w:name w:val="EX"/>
    <w:basedOn w:val="Normal"/>
    <w:rsid w:val="00191AAA"/>
    <w:pPr>
      <w:keepLines/>
      <w:spacing w:after="180"/>
      <w:ind w:left="1702" w:hanging="1418"/>
    </w:pPr>
  </w:style>
  <w:style w:type="paragraph" w:customStyle="1" w:styleId="EW">
    <w:name w:val="EW"/>
    <w:basedOn w:val="EX"/>
    <w:rsid w:val="00191AAA"/>
    <w:pPr>
      <w:spacing w:after="0"/>
    </w:pPr>
  </w:style>
  <w:style w:type="paragraph" w:customStyle="1" w:styleId="TAL">
    <w:name w:val="TAL"/>
    <w:basedOn w:val="Normal"/>
    <w:link w:val="TALCar"/>
    <w:rsid w:val="00191AAA"/>
    <w:pPr>
      <w:keepNext/>
      <w:keepLines/>
      <w:spacing w:after="0"/>
    </w:pPr>
    <w:rPr>
      <w:sz w:val="18"/>
    </w:rPr>
  </w:style>
  <w:style w:type="paragraph" w:customStyle="1" w:styleId="TAC">
    <w:name w:val="TAC"/>
    <w:basedOn w:val="TAL"/>
    <w:rsid w:val="00191AAA"/>
    <w:pPr>
      <w:jc w:val="center"/>
    </w:pPr>
  </w:style>
  <w:style w:type="paragraph" w:customStyle="1" w:styleId="TAH">
    <w:name w:val="TAH"/>
    <w:basedOn w:val="TAC"/>
    <w:rsid w:val="00191AAA"/>
    <w:rPr>
      <w:b/>
    </w:rPr>
  </w:style>
  <w:style w:type="paragraph" w:customStyle="1" w:styleId="TAN">
    <w:name w:val="TAN"/>
    <w:basedOn w:val="TAL"/>
    <w:rsid w:val="00191AAA"/>
    <w:pPr>
      <w:ind w:left="851" w:hanging="851"/>
    </w:pPr>
  </w:style>
  <w:style w:type="paragraph" w:customStyle="1" w:styleId="TAR">
    <w:name w:val="TAR"/>
    <w:basedOn w:val="TAL"/>
    <w:rsid w:val="00191AAA"/>
    <w:pPr>
      <w:jc w:val="right"/>
    </w:pPr>
  </w:style>
  <w:style w:type="paragraph" w:customStyle="1" w:styleId="TH">
    <w:name w:val="TH"/>
    <w:basedOn w:val="Normal"/>
    <w:rsid w:val="00191AAA"/>
    <w:pPr>
      <w:keepNext/>
      <w:keepLines/>
      <w:spacing w:before="60" w:after="180"/>
      <w:jc w:val="center"/>
    </w:pPr>
    <w:rPr>
      <w:b/>
    </w:rPr>
  </w:style>
  <w:style w:type="paragraph" w:customStyle="1" w:styleId="TF">
    <w:name w:val="TF"/>
    <w:basedOn w:val="TH"/>
    <w:rsid w:val="00191AAA"/>
    <w:pPr>
      <w:keepNext w:val="0"/>
      <w:spacing w:before="0" w:after="240"/>
    </w:pPr>
  </w:style>
  <w:style w:type="paragraph" w:customStyle="1" w:styleId="TT">
    <w:name w:val="TT"/>
    <w:basedOn w:val="Heading1"/>
    <w:next w:val="Normal"/>
    <w:rsid w:val="00191AAA"/>
    <w:pPr>
      <w:numPr>
        <w:numId w:val="0"/>
      </w:numPr>
      <w:ind w:left="1134" w:hanging="1134"/>
      <w:outlineLvl w:val="9"/>
    </w:pPr>
    <w:rPr>
      <w:rFonts w:cs="Times New Roman"/>
      <w:szCs w:val="20"/>
      <w:lang w:eastAsia="en-US"/>
    </w:rPr>
  </w:style>
  <w:style w:type="paragraph" w:customStyle="1" w:styleId="ZA">
    <w:name w:val="ZA"/>
    <w:rsid w:val="00191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1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1A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91A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91AAA"/>
  </w:style>
  <w:style w:type="paragraph" w:customStyle="1" w:styleId="ZH">
    <w:name w:val="ZH"/>
    <w:rsid w:val="00191A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91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91AAA"/>
    <w:pPr>
      <w:framePr w:hRule="auto" w:wrap="notBeside" w:y="852"/>
    </w:pPr>
    <w:rPr>
      <w:i w:val="0"/>
      <w:sz w:val="40"/>
    </w:rPr>
  </w:style>
  <w:style w:type="paragraph" w:customStyle="1" w:styleId="ZU">
    <w:name w:val="ZU"/>
    <w:rsid w:val="00191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1AAA"/>
    <w:pPr>
      <w:framePr w:wrap="notBeside" w:y="16161"/>
    </w:pPr>
  </w:style>
  <w:style w:type="paragraph" w:customStyle="1" w:styleId="FP">
    <w:name w:val="FP"/>
    <w:basedOn w:val="Normal"/>
    <w:rsid w:val="00191AAA"/>
    <w:pPr>
      <w:spacing w:after="0"/>
    </w:pPr>
  </w:style>
  <w:style w:type="paragraph" w:customStyle="1" w:styleId="Observation">
    <w:name w:val="Observation"/>
    <w:basedOn w:val="Proposal"/>
    <w:qFormat/>
    <w:rsid w:val="00191AAA"/>
    <w:pPr>
      <w:numPr>
        <w:numId w:val="13"/>
      </w:numPr>
      <w:ind w:left="1701" w:hanging="1701"/>
    </w:pPr>
  </w:style>
  <w:style w:type="paragraph" w:styleId="TableofFigures">
    <w:name w:val="table of figures"/>
    <w:basedOn w:val="Normal"/>
    <w:next w:val="Normal"/>
    <w:uiPriority w:val="99"/>
    <w:rsid w:val="00191AAA"/>
    <w:pPr>
      <w:ind w:left="1418" w:hanging="1418"/>
    </w:pPr>
    <w:rPr>
      <w:b/>
    </w:rPr>
  </w:style>
  <w:style w:type="paragraph" w:customStyle="1" w:styleId="Doc-text2">
    <w:name w:val="Doc-text2"/>
    <w:basedOn w:val="Normal"/>
    <w:link w:val="Doc-text2Char"/>
    <w:qFormat/>
    <w:rsid w:val="00191AA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91AA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2018-02-16T02:50:00Z</dcterms:created>
  <dcterms:modified xsi:type="dcterms:W3CDTF">2018-02-16T02:50:00Z</dcterms:modified>
</cp:coreProperties>
</file>